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E6" w:rsidRPr="009515D3" w:rsidRDefault="005473E6" w:rsidP="00721929">
      <w:pPr>
        <w:spacing w:before="240" w:after="60" w:line="360" w:lineRule="auto"/>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北京理工大学人文与社会科学学院研究生综合素质测评章程</w:t>
      </w:r>
    </w:p>
    <w:p w:rsidR="005473E6" w:rsidRPr="009515D3" w:rsidRDefault="005473E6" w:rsidP="005473E6">
      <w:pPr>
        <w:spacing w:before="240" w:after="60" w:line="360" w:lineRule="auto"/>
        <w:ind w:firstLineChars="200" w:firstLine="562"/>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总则</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一、本章程以全面提升研究生教育质量为指导思想，旨在引导研究生的综合素质的提升，促进研究生的自我完善、全面发展，促使研究生科学规划自己的研究生生涯。</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二、本章程根据学校的有关文件以及人文与社会科学学院研究生工作的实际情况制定，着重强调研究生综合素质及学术科研成果，既鼓励集体精神，又肯定个性发展。</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三、综合测评程序公平、公开，并通过量化的方式客观评价。</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四、综合测评结果作为各项评优及奖学金评定的重要依据。</w:t>
      </w:r>
    </w:p>
    <w:p w:rsidR="005473E6" w:rsidRPr="009515D3" w:rsidRDefault="005473E6" w:rsidP="005473E6">
      <w:pPr>
        <w:spacing w:before="240" w:after="60" w:line="360" w:lineRule="auto"/>
        <w:ind w:firstLineChars="200" w:firstLine="562"/>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第一章 综合测评内容的构成</w:t>
      </w:r>
    </w:p>
    <w:p w:rsidR="00616D36" w:rsidRPr="00B97BBB" w:rsidRDefault="005473E6" w:rsidP="00616D3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综合素质测评内容共有</w:t>
      </w:r>
      <w:r w:rsidR="00301AA9">
        <w:rPr>
          <w:rFonts w:asciiTheme="minorEastAsia" w:hAnsiTheme="minorEastAsia" w:cs="Times New Roman" w:hint="eastAsia"/>
          <w:sz w:val="24"/>
          <w:szCs w:val="20"/>
        </w:rPr>
        <w:t>三</w:t>
      </w:r>
      <w:r w:rsidRPr="009515D3">
        <w:rPr>
          <w:rFonts w:asciiTheme="minorEastAsia" w:hAnsiTheme="minorEastAsia" w:cs="Times New Roman" w:hint="eastAsia"/>
          <w:sz w:val="24"/>
          <w:szCs w:val="20"/>
        </w:rPr>
        <w:t>个部分，包括研究生该学年的学术科研、</w:t>
      </w:r>
      <w:r w:rsidR="00301AA9" w:rsidRPr="009515D3">
        <w:rPr>
          <w:rFonts w:asciiTheme="minorEastAsia" w:hAnsiTheme="minorEastAsia" w:cs="Times New Roman" w:hint="eastAsia"/>
          <w:sz w:val="24"/>
          <w:szCs w:val="20"/>
        </w:rPr>
        <w:t>专业评价</w:t>
      </w:r>
      <w:r w:rsidR="00301AA9">
        <w:rPr>
          <w:rFonts w:asciiTheme="minorEastAsia" w:hAnsiTheme="minorEastAsia" w:cs="Times New Roman" w:hint="eastAsia"/>
          <w:sz w:val="24"/>
          <w:szCs w:val="20"/>
        </w:rPr>
        <w:t>及</w:t>
      </w:r>
      <w:r w:rsidRPr="009515D3">
        <w:rPr>
          <w:rFonts w:asciiTheme="minorEastAsia" w:hAnsiTheme="minorEastAsia" w:cs="Times New Roman" w:hint="eastAsia"/>
          <w:sz w:val="24"/>
          <w:szCs w:val="20"/>
        </w:rPr>
        <w:t>综合素质表现</w:t>
      </w:r>
      <w:r w:rsidR="003B2B58" w:rsidRPr="009515D3">
        <w:rPr>
          <w:rFonts w:asciiTheme="minorEastAsia" w:hAnsiTheme="minorEastAsia" w:cs="Times New Roman" w:hint="eastAsia"/>
          <w:sz w:val="24"/>
          <w:szCs w:val="20"/>
        </w:rPr>
        <w:t>。</w:t>
      </w:r>
      <w:r w:rsidR="00616D36" w:rsidRPr="009515D3">
        <w:rPr>
          <w:rFonts w:asciiTheme="minorEastAsia" w:hAnsiTheme="minorEastAsia" w:cs="Times New Roman" w:hint="eastAsia"/>
          <w:sz w:val="24"/>
          <w:szCs w:val="20"/>
        </w:rPr>
        <w:t>综合</w:t>
      </w:r>
      <w:r w:rsidR="003B2B58" w:rsidRPr="009515D3">
        <w:rPr>
          <w:rFonts w:asciiTheme="minorEastAsia" w:hAnsiTheme="minorEastAsia" w:cs="Times New Roman" w:hint="eastAsia"/>
          <w:sz w:val="24"/>
          <w:szCs w:val="20"/>
        </w:rPr>
        <w:t>素质</w:t>
      </w:r>
      <w:r w:rsidR="00616D36" w:rsidRPr="009515D3">
        <w:rPr>
          <w:rFonts w:asciiTheme="minorEastAsia" w:hAnsiTheme="minorEastAsia" w:cs="Times New Roman" w:hint="eastAsia"/>
          <w:sz w:val="24"/>
          <w:szCs w:val="20"/>
        </w:rPr>
        <w:t>测评总分根据</w:t>
      </w:r>
      <w:r w:rsidR="003B2B58" w:rsidRPr="009515D3">
        <w:rPr>
          <w:rFonts w:asciiTheme="minorEastAsia" w:hAnsiTheme="minorEastAsia" w:cs="Times New Roman" w:hint="eastAsia"/>
          <w:sz w:val="24"/>
          <w:szCs w:val="20"/>
        </w:rPr>
        <w:t>以上</w:t>
      </w:r>
      <w:r w:rsidR="00301AA9">
        <w:rPr>
          <w:rFonts w:asciiTheme="minorEastAsia" w:hAnsiTheme="minorEastAsia" w:cs="Times New Roman" w:hint="eastAsia"/>
          <w:sz w:val="24"/>
          <w:szCs w:val="20"/>
        </w:rPr>
        <w:t>三</w:t>
      </w:r>
      <w:r w:rsidR="00616D36" w:rsidRPr="009515D3">
        <w:rPr>
          <w:rFonts w:asciiTheme="minorEastAsia" w:hAnsiTheme="minorEastAsia" w:cs="Times New Roman" w:hint="eastAsia"/>
          <w:sz w:val="24"/>
          <w:szCs w:val="20"/>
        </w:rPr>
        <w:t>项内容进行加权计算，</w:t>
      </w:r>
      <w:r w:rsidR="003B2B58" w:rsidRPr="00B97BBB">
        <w:rPr>
          <w:rFonts w:asciiTheme="minorEastAsia" w:hAnsiTheme="minorEastAsia" w:cs="Times New Roman" w:hint="eastAsia"/>
          <w:sz w:val="24"/>
          <w:szCs w:val="20"/>
        </w:rPr>
        <w:t>学术科研（</w:t>
      </w:r>
      <w:r w:rsidR="00301AA9" w:rsidRPr="00B97BBB">
        <w:rPr>
          <w:rFonts w:asciiTheme="minorEastAsia" w:hAnsiTheme="minorEastAsia" w:cs="Times New Roman" w:hint="eastAsia"/>
          <w:sz w:val="24"/>
          <w:szCs w:val="20"/>
        </w:rPr>
        <w:t>A</w:t>
      </w:r>
      <w:r w:rsidR="003B2B58" w:rsidRPr="00B97BBB">
        <w:rPr>
          <w:rFonts w:asciiTheme="minorEastAsia" w:hAnsiTheme="minorEastAsia" w:cs="Times New Roman" w:hint="eastAsia"/>
          <w:sz w:val="24"/>
          <w:szCs w:val="20"/>
        </w:rPr>
        <w:t>）</w:t>
      </w:r>
      <w:r w:rsidR="00616D36" w:rsidRPr="00B97BBB">
        <w:rPr>
          <w:rFonts w:asciiTheme="minorEastAsia" w:hAnsiTheme="minorEastAsia" w:cs="Times New Roman" w:hint="eastAsia"/>
          <w:sz w:val="24"/>
          <w:szCs w:val="20"/>
        </w:rPr>
        <w:t>权重为</w:t>
      </w:r>
      <w:r w:rsidR="00301AA9" w:rsidRPr="00B97BBB">
        <w:rPr>
          <w:rFonts w:asciiTheme="minorEastAsia" w:hAnsiTheme="minorEastAsia" w:cs="Times New Roman" w:hint="eastAsia"/>
          <w:sz w:val="24"/>
          <w:szCs w:val="20"/>
        </w:rPr>
        <w:t>5</w:t>
      </w:r>
      <w:r w:rsidR="003B2B58" w:rsidRPr="00B97BBB">
        <w:rPr>
          <w:rFonts w:asciiTheme="minorEastAsia" w:hAnsiTheme="minorEastAsia" w:cs="Times New Roman" w:hint="eastAsia"/>
          <w:sz w:val="24"/>
          <w:szCs w:val="20"/>
        </w:rPr>
        <w:t>0</w:t>
      </w:r>
      <w:r w:rsidR="00616D36" w:rsidRPr="00B97BBB">
        <w:rPr>
          <w:rFonts w:asciiTheme="minorEastAsia" w:hAnsiTheme="minorEastAsia" w:cs="Times New Roman" w:hint="eastAsia"/>
          <w:sz w:val="24"/>
          <w:szCs w:val="20"/>
        </w:rPr>
        <w:t>%</w:t>
      </w:r>
      <w:r w:rsidR="003B2B58" w:rsidRPr="00B97BBB">
        <w:rPr>
          <w:rFonts w:asciiTheme="minorEastAsia" w:hAnsiTheme="minorEastAsia" w:cs="Times New Roman" w:hint="eastAsia"/>
          <w:sz w:val="24"/>
          <w:szCs w:val="20"/>
        </w:rPr>
        <w:t>，</w:t>
      </w:r>
      <w:r w:rsidR="00301AA9" w:rsidRPr="00B97BBB">
        <w:rPr>
          <w:rFonts w:asciiTheme="minorEastAsia" w:hAnsiTheme="minorEastAsia" w:cs="Times New Roman" w:hint="eastAsia"/>
          <w:sz w:val="24"/>
          <w:szCs w:val="20"/>
        </w:rPr>
        <w:t>专业评价（B）权重为30%，</w:t>
      </w:r>
      <w:r w:rsidR="003B2B58" w:rsidRPr="00B97BBB">
        <w:rPr>
          <w:rFonts w:asciiTheme="minorEastAsia" w:hAnsiTheme="minorEastAsia" w:cs="Times New Roman" w:hint="eastAsia"/>
          <w:sz w:val="24"/>
          <w:szCs w:val="20"/>
        </w:rPr>
        <w:t>综合表现（C）权重为</w:t>
      </w:r>
      <w:r w:rsidR="00301AA9" w:rsidRPr="00B97BBB">
        <w:rPr>
          <w:rFonts w:asciiTheme="minorEastAsia" w:hAnsiTheme="minorEastAsia" w:cs="Times New Roman" w:hint="eastAsia"/>
          <w:sz w:val="24"/>
          <w:szCs w:val="20"/>
        </w:rPr>
        <w:t>2</w:t>
      </w:r>
      <w:r w:rsidR="003B2B58" w:rsidRPr="00B97BBB">
        <w:rPr>
          <w:rFonts w:asciiTheme="minorEastAsia" w:hAnsiTheme="minorEastAsia" w:cs="Times New Roman" w:hint="eastAsia"/>
          <w:sz w:val="24"/>
          <w:szCs w:val="20"/>
        </w:rPr>
        <w:t>0%，</w:t>
      </w:r>
      <w:r w:rsidR="00616D36" w:rsidRPr="00B97BBB">
        <w:rPr>
          <w:rFonts w:asciiTheme="minorEastAsia" w:hAnsiTheme="minorEastAsia" w:cs="Times New Roman" w:hint="eastAsia"/>
          <w:sz w:val="24"/>
          <w:szCs w:val="20"/>
        </w:rPr>
        <w:t>计算公式如下：</w:t>
      </w:r>
    </w:p>
    <w:p w:rsidR="00616D36" w:rsidRDefault="00616D36" w:rsidP="00616D36">
      <w:pPr>
        <w:spacing w:line="360" w:lineRule="auto"/>
        <w:ind w:firstLineChars="200" w:firstLine="480"/>
        <w:rPr>
          <w:rFonts w:asciiTheme="minorEastAsia" w:hAnsiTheme="minorEastAsia" w:cs="Times New Roman"/>
          <w:sz w:val="24"/>
          <w:szCs w:val="20"/>
        </w:rPr>
      </w:pPr>
      <w:r w:rsidRPr="00B97BBB">
        <w:rPr>
          <w:rFonts w:asciiTheme="minorEastAsia" w:hAnsiTheme="minorEastAsia" w:cs="Times New Roman" w:hint="eastAsia"/>
          <w:sz w:val="24"/>
          <w:szCs w:val="20"/>
        </w:rPr>
        <w:t>∑＝A×</w:t>
      </w:r>
      <w:r w:rsidR="005532F8" w:rsidRPr="00B97BBB">
        <w:rPr>
          <w:rFonts w:asciiTheme="minorEastAsia" w:hAnsiTheme="minorEastAsia" w:cs="Times New Roman" w:hint="eastAsia"/>
          <w:sz w:val="24"/>
          <w:szCs w:val="20"/>
        </w:rPr>
        <w:t>50</w:t>
      </w:r>
      <w:r w:rsidRPr="00B97BBB">
        <w:rPr>
          <w:rFonts w:asciiTheme="minorEastAsia" w:hAnsiTheme="minorEastAsia" w:cs="Times New Roman" w:hint="eastAsia"/>
          <w:sz w:val="24"/>
          <w:szCs w:val="20"/>
        </w:rPr>
        <w:t>%＋B×</w:t>
      </w:r>
      <w:r w:rsidR="00301AA9" w:rsidRPr="00B97BBB">
        <w:rPr>
          <w:rFonts w:asciiTheme="minorEastAsia" w:hAnsiTheme="minorEastAsia" w:cs="Times New Roman" w:hint="eastAsia"/>
          <w:sz w:val="24"/>
          <w:szCs w:val="20"/>
        </w:rPr>
        <w:t>3</w:t>
      </w:r>
      <w:r w:rsidR="005532F8" w:rsidRPr="00B97BBB">
        <w:rPr>
          <w:rFonts w:asciiTheme="minorEastAsia" w:hAnsiTheme="minorEastAsia" w:cs="Times New Roman" w:hint="eastAsia"/>
          <w:sz w:val="24"/>
          <w:szCs w:val="20"/>
        </w:rPr>
        <w:t>0</w:t>
      </w:r>
      <w:r w:rsidRPr="00B97BBB">
        <w:rPr>
          <w:rFonts w:asciiTheme="minorEastAsia" w:hAnsiTheme="minorEastAsia" w:cs="Times New Roman" w:hint="eastAsia"/>
          <w:sz w:val="24"/>
          <w:szCs w:val="20"/>
        </w:rPr>
        <w:t>%</w:t>
      </w:r>
      <w:r w:rsidR="005532F8" w:rsidRPr="00B97BBB">
        <w:rPr>
          <w:rFonts w:asciiTheme="minorEastAsia" w:hAnsiTheme="minorEastAsia" w:cs="Times New Roman" w:hint="eastAsia"/>
          <w:sz w:val="24"/>
          <w:szCs w:val="20"/>
        </w:rPr>
        <w:t>+ C×</w:t>
      </w:r>
      <w:r w:rsidR="00301AA9" w:rsidRPr="00B97BBB">
        <w:rPr>
          <w:rFonts w:asciiTheme="minorEastAsia" w:hAnsiTheme="minorEastAsia" w:cs="Times New Roman" w:hint="eastAsia"/>
          <w:sz w:val="24"/>
          <w:szCs w:val="20"/>
        </w:rPr>
        <w:t>2</w:t>
      </w:r>
      <w:r w:rsidR="005532F8" w:rsidRPr="00B97BBB">
        <w:rPr>
          <w:rFonts w:asciiTheme="minorEastAsia" w:hAnsiTheme="minorEastAsia" w:cs="Times New Roman" w:hint="eastAsia"/>
          <w:sz w:val="24"/>
          <w:szCs w:val="20"/>
        </w:rPr>
        <w:t>0%</w:t>
      </w:r>
    </w:p>
    <w:p w:rsidR="00B97BBB" w:rsidRPr="009515D3" w:rsidRDefault="00B97BBB" w:rsidP="00616D36">
      <w:pPr>
        <w:spacing w:line="360" w:lineRule="auto"/>
        <w:ind w:firstLineChars="200" w:firstLine="480"/>
        <w:rPr>
          <w:rFonts w:asciiTheme="minorEastAsia" w:hAnsiTheme="minorEastAsia" w:cs="Times New Roman"/>
          <w:sz w:val="24"/>
          <w:szCs w:val="20"/>
        </w:rPr>
      </w:pPr>
      <w:r>
        <w:rPr>
          <w:rFonts w:asciiTheme="minorEastAsia" w:hAnsiTheme="minorEastAsia" w:cs="Times New Roman" w:hint="eastAsia"/>
          <w:sz w:val="24"/>
          <w:szCs w:val="20"/>
        </w:rPr>
        <w:t>综合素质测评排名按照上式计算后从小至大进行排序。</w:t>
      </w: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一、学术科研（</w:t>
      </w:r>
      <w:r w:rsidR="003C1857">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473E6" w:rsidRPr="009515D3" w:rsidRDefault="0021684A"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根据</w:t>
      </w:r>
      <w:r w:rsidR="005473E6" w:rsidRPr="009515D3">
        <w:rPr>
          <w:rFonts w:asciiTheme="minorEastAsia" w:hAnsiTheme="minorEastAsia" w:cs="Times New Roman" w:hint="eastAsia"/>
          <w:sz w:val="24"/>
          <w:szCs w:val="20"/>
        </w:rPr>
        <w:t>研究生在日常学术科研活动中的表现</w:t>
      </w:r>
      <w:r w:rsidRPr="009515D3">
        <w:rPr>
          <w:rFonts w:asciiTheme="minorEastAsia" w:hAnsiTheme="minorEastAsia" w:cs="Times New Roman" w:hint="eastAsia"/>
          <w:sz w:val="24"/>
          <w:szCs w:val="20"/>
        </w:rPr>
        <w:t>计算</w:t>
      </w:r>
      <w:r w:rsidR="005473E6" w:rsidRPr="009515D3">
        <w:rPr>
          <w:rFonts w:asciiTheme="minorEastAsia" w:hAnsiTheme="minorEastAsia" w:cs="Times New Roman" w:hint="eastAsia"/>
          <w:sz w:val="24"/>
          <w:szCs w:val="20"/>
        </w:rPr>
        <w:t>，包括学术论文</w:t>
      </w:r>
      <w:r w:rsidR="005532F8" w:rsidRPr="009515D3">
        <w:rPr>
          <w:rFonts w:asciiTheme="minorEastAsia" w:hAnsiTheme="minorEastAsia" w:cs="Times New Roman" w:hint="eastAsia"/>
          <w:sz w:val="24"/>
          <w:szCs w:val="20"/>
        </w:rPr>
        <w:t>、</w:t>
      </w:r>
      <w:r w:rsidR="005473E6" w:rsidRPr="009515D3">
        <w:rPr>
          <w:rFonts w:asciiTheme="minorEastAsia" w:hAnsiTheme="minorEastAsia" w:cs="Times New Roman" w:hint="eastAsia"/>
          <w:sz w:val="24"/>
          <w:szCs w:val="20"/>
        </w:rPr>
        <w:t>学术竞赛</w:t>
      </w:r>
      <w:r w:rsidR="005532F8" w:rsidRPr="009515D3">
        <w:rPr>
          <w:rFonts w:asciiTheme="minorEastAsia" w:hAnsiTheme="minorEastAsia" w:cs="Times New Roman" w:hint="eastAsia"/>
          <w:sz w:val="24"/>
          <w:szCs w:val="20"/>
        </w:rPr>
        <w:t>及创新项目等三</w:t>
      </w:r>
      <w:r w:rsidR="005473E6" w:rsidRPr="009515D3">
        <w:rPr>
          <w:rFonts w:asciiTheme="minorEastAsia" w:hAnsiTheme="minorEastAsia" w:cs="Times New Roman" w:hint="eastAsia"/>
          <w:sz w:val="24"/>
          <w:szCs w:val="20"/>
        </w:rPr>
        <w:t>项内容。</w:t>
      </w:r>
    </w:p>
    <w:p w:rsidR="005473E6" w:rsidRPr="009515D3" w:rsidRDefault="003C1857" w:rsidP="005473E6">
      <w:pPr>
        <w:spacing w:line="360" w:lineRule="auto"/>
        <w:ind w:firstLineChars="200" w:firstLine="482"/>
        <w:rPr>
          <w:rFonts w:asciiTheme="minorEastAsia" w:hAnsiTheme="minorEastAsia" w:cs="Times New Roman"/>
          <w:b/>
          <w:sz w:val="24"/>
          <w:szCs w:val="20"/>
        </w:rPr>
      </w:pPr>
      <w:r>
        <w:rPr>
          <w:rFonts w:asciiTheme="minorEastAsia" w:hAnsiTheme="minorEastAsia" w:cs="Times New Roman" w:hint="eastAsia"/>
          <w:b/>
          <w:sz w:val="24"/>
          <w:szCs w:val="20"/>
        </w:rPr>
        <w:t>二</w:t>
      </w:r>
      <w:r w:rsidR="005473E6" w:rsidRPr="009515D3">
        <w:rPr>
          <w:rFonts w:asciiTheme="minorEastAsia" w:hAnsiTheme="minorEastAsia" w:cs="Times New Roman" w:hint="eastAsia"/>
          <w:b/>
          <w:sz w:val="24"/>
          <w:szCs w:val="20"/>
        </w:rPr>
        <w:t>、专业评价（</w:t>
      </w:r>
      <w:r>
        <w:rPr>
          <w:rFonts w:asciiTheme="minorEastAsia" w:hAnsiTheme="minorEastAsia" w:cs="Times New Roman" w:hint="eastAsia"/>
          <w:b/>
          <w:sz w:val="24"/>
          <w:szCs w:val="20"/>
        </w:rPr>
        <w:t>B</w:t>
      </w:r>
      <w:r w:rsidR="005473E6" w:rsidRPr="009515D3">
        <w:rPr>
          <w:rFonts w:asciiTheme="minorEastAsia" w:hAnsiTheme="minorEastAsia" w:cs="Times New Roman" w:hint="eastAsia"/>
          <w:b/>
          <w:sz w:val="24"/>
          <w:szCs w:val="20"/>
        </w:rPr>
        <w:t>）</w:t>
      </w:r>
    </w:p>
    <w:p w:rsidR="003C1857" w:rsidRDefault="005473E6"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由研究生所在专业系、所评审组结合专业评价，对研究生在学习态度、参与科研情况、专业水平、学术实践和综合素质等方面进行全面的评价和考核。</w:t>
      </w:r>
    </w:p>
    <w:p w:rsidR="003C1857" w:rsidRPr="009515D3" w:rsidRDefault="003C1857" w:rsidP="003C1857">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三、综合表现（</w:t>
      </w:r>
      <w:r w:rsidRPr="009515D3">
        <w:rPr>
          <w:rFonts w:asciiTheme="minorEastAsia" w:hAnsiTheme="minorEastAsia" w:cs="Times New Roman"/>
          <w:b/>
          <w:sz w:val="24"/>
          <w:szCs w:val="20"/>
        </w:rPr>
        <w:t>C</w:t>
      </w:r>
      <w:r w:rsidRPr="009515D3">
        <w:rPr>
          <w:rFonts w:asciiTheme="minorEastAsia" w:hAnsiTheme="minorEastAsia" w:cs="Times New Roman" w:hint="eastAsia"/>
          <w:b/>
          <w:sz w:val="24"/>
          <w:szCs w:val="20"/>
        </w:rPr>
        <w:t>）</w:t>
      </w:r>
    </w:p>
    <w:p w:rsidR="003C1857" w:rsidRPr="009515D3" w:rsidRDefault="003C1857"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综合素质表现反映了研究生生活中学生在各方面的表现情况，对学生工作、文体活动、社会实践、公益服务及纪律处分等五个方面的表现进行测评。</w:t>
      </w:r>
    </w:p>
    <w:p w:rsidR="005473E6" w:rsidRPr="009515D3" w:rsidRDefault="005473E6" w:rsidP="003C1857">
      <w:pPr>
        <w:spacing w:line="360" w:lineRule="auto"/>
        <w:ind w:firstLineChars="200" w:firstLine="562"/>
        <w:jc w:val="center"/>
        <w:rPr>
          <w:rFonts w:asciiTheme="minorEastAsia" w:hAnsiTheme="minorEastAsia" w:cstheme="majorBidi"/>
          <w:b/>
          <w:bCs/>
          <w:sz w:val="28"/>
          <w:szCs w:val="32"/>
        </w:rPr>
      </w:pPr>
      <w:r w:rsidRPr="009515D3">
        <w:rPr>
          <w:rFonts w:asciiTheme="minorEastAsia" w:hAnsiTheme="minorEastAsia" w:cstheme="majorBidi" w:hint="eastAsia"/>
          <w:b/>
          <w:bCs/>
          <w:sz w:val="28"/>
          <w:szCs w:val="32"/>
        </w:rPr>
        <w:t>第二章 综合素质测评成绩的计算方式</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综合素质测评活动每学年进行一次，以该学年报到日作为各项测评内容统计与</w:t>
      </w:r>
      <w:r w:rsidRPr="009515D3">
        <w:rPr>
          <w:rFonts w:asciiTheme="minorEastAsia" w:hAnsiTheme="minorEastAsia" w:cs="Times New Roman" w:hint="eastAsia"/>
          <w:sz w:val="24"/>
          <w:szCs w:val="20"/>
        </w:rPr>
        <w:lastRenderedPageBreak/>
        <w:t>计算的时间节点。测评总分由</w:t>
      </w:r>
      <w:r w:rsidR="003C1857">
        <w:rPr>
          <w:rFonts w:asciiTheme="minorEastAsia" w:hAnsiTheme="minorEastAsia" w:cs="Times New Roman" w:hint="eastAsia"/>
          <w:sz w:val="24"/>
          <w:szCs w:val="20"/>
        </w:rPr>
        <w:t>三</w:t>
      </w:r>
      <w:r w:rsidRPr="009515D3">
        <w:rPr>
          <w:rFonts w:asciiTheme="minorEastAsia" w:hAnsiTheme="minorEastAsia" w:cs="Times New Roman" w:hint="eastAsia"/>
          <w:sz w:val="24"/>
          <w:szCs w:val="20"/>
        </w:rPr>
        <w:t>项内容成绩</w:t>
      </w:r>
      <w:r w:rsidR="003C1857">
        <w:rPr>
          <w:rFonts w:asciiTheme="minorEastAsia" w:hAnsiTheme="minorEastAsia" w:cs="Times New Roman" w:hint="eastAsia"/>
          <w:sz w:val="24"/>
          <w:szCs w:val="20"/>
        </w:rPr>
        <w:t>排名</w:t>
      </w:r>
      <w:r w:rsidRPr="009515D3">
        <w:rPr>
          <w:rFonts w:asciiTheme="minorEastAsia" w:hAnsiTheme="minorEastAsia" w:cs="Times New Roman" w:hint="eastAsia"/>
          <w:sz w:val="24"/>
          <w:szCs w:val="20"/>
        </w:rPr>
        <w:t>按相应比重计算而得。各部分的计算方法为：</w:t>
      </w:r>
    </w:p>
    <w:p w:rsidR="003C1857" w:rsidRDefault="003C1857" w:rsidP="005473E6">
      <w:pPr>
        <w:spacing w:line="360" w:lineRule="auto"/>
        <w:ind w:firstLineChars="200" w:firstLine="482"/>
        <w:rPr>
          <w:rFonts w:asciiTheme="minorEastAsia" w:hAnsiTheme="minorEastAsia" w:cs="Times New Roman"/>
          <w:b/>
          <w:sz w:val="24"/>
          <w:szCs w:val="20"/>
        </w:rPr>
      </w:pP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一、学术科研（</w:t>
      </w:r>
      <w:r w:rsidR="003C1857">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学术科研的测评包括学术论文得分、学术竞赛得分和学术创新三部分，按以下标准累积</w:t>
      </w:r>
      <w:r w:rsidR="00616D36" w:rsidRPr="009515D3">
        <w:rPr>
          <w:rFonts w:asciiTheme="minorEastAsia" w:hAnsiTheme="minorEastAsia" w:cs="Times New Roman" w:hint="eastAsia"/>
          <w:sz w:val="24"/>
          <w:szCs w:val="20"/>
        </w:rPr>
        <w:t>计算总和，在所在专业中进行从高到低排序，所得名次即为</w:t>
      </w:r>
      <w:r w:rsidR="003C1857">
        <w:rPr>
          <w:rFonts w:asciiTheme="minorEastAsia" w:hAnsiTheme="minorEastAsia" w:cs="Times New Roman" w:hint="eastAsia"/>
          <w:sz w:val="24"/>
          <w:szCs w:val="20"/>
        </w:rPr>
        <w:t>A</w:t>
      </w:r>
      <w:r w:rsidR="00616D36" w:rsidRPr="009515D3">
        <w:rPr>
          <w:rFonts w:asciiTheme="minorEastAsia" w:hAnsiTheme="minorEastAsia" w:cs="Times New Roman" w:hint="eastAsia"/>
          <w:sz w:val="24"/>
          <w:szCs w:val="20"/>
        </w:rPr>
        <w:t>的数值。</w:t>
      </w:r>
    </w:p>
    <w:p w:rsidR="005473E6" w:rsidRPr="009515D3" w:rsidRDefault="005473E6" w:rsidP="005473E6">
      <w:pPr>
        <w:spacing w:line="360" w:lineRule="auto"/>
        <w:ind w:firstLine="480"/>
        <w:rPr>
          <w:rFonts w:asciiTheme="minorEastAsia" w:hAnsiTheme="minorEastAsia" w:cs="Times New Roman"/>
          <w:sz w:val="24"/>
          <w:szCs w:val="20"/>
        </w:rPr>
      </w:pPr>
      <w:r w:rsidRPr="009515D3">
        <w:rPr>
          <w:rFonts w:asciiTheme="minorEastAsia" w:hAnsiTheme="minorEastAsia" w:cs="Times New Roman" w:hint="eastAsia"/>
          <w:sz w:val="24"/>
          <w:szCs w:val="20"/>
        </w:rPr>
        <w:t>1.学术论文得分计算方式如下：</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49"/>
        <w:gridCol w:w="967"/>
      </w:tblGrid>
      <w:tr w:rsidR="009515D3" w:rsidRPr="009515D3" w:rsidTr="00D1047B">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期刊分类</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期刊名称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kern w:val="0"/>
                <w:szCs w:val="21"/>
              </w:rPr>
              <w:t>得分/篇</w:t>
            </w:r>
          </w:p>
        </w:tc>
      </w:tr>
      <w:tr w:rsidR="009515D3" w:rsidRPr="009515D3" w:rsidTr="00D1047B">
        <w:trPr>
          <w:trHeight w:hRule="exact" w:val="567"/>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F2996" w:rsidP="005473E6">
            <w:pPr>
              <w:widowControl/>
              <w:snapToGrid w:val="0"/>
              <w:jc w:val="center"/>
              <w:rPr>
                <w:rFonts w:asciiTheme="minorEastAsia" w:hAnsiTheme="minorEastAsia" w:cs="宋体"/>
                <w:kern w:val="0"/>
                <w:szCs w:val="21"/>
              </w:rPr>
            </w:pPr>
            <w:r>
              <w:rPr>
                <w:rFonts w:asciiTheme="minorEastAsia" w:hAnsiTheme="minorEastAsia" w:cs="宋体" w:hint="eastAsia"/>
                <w:bCs/>
                <w:kern w:val="0"/>
                <w:szCs w:val="21"/>
                <w:lang w:bidi="he-IL"/>
              </w:rPr>
              <w:t>顶级</w:t>
            </w:r>
            <w:r w:rsidR="005473E6" w:rsidRPr="009515D3">
              <w:rPr>
                <w:rFonts w:asciiTheme="minorEastAsia" w:hAnsiTheme="minorEastAsia" w:cs="宋体" w:hint="eastAsia"/>
                <w:bCs/>
                <w:kern w:val="0"/>
                <w:szCs w:val="21"/>
                <w:lang w:bidi="he-IL"/>
              </w:rPr>
              <w:t>期刊</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61417" w:rsidP="00AB2B01">
            <w:pPr>
              <w:widowControl/>
              <w:snapToGrid w:val="0"/>
              <w:jc w:val="left"/>
              <w:rPr>
                <w:rFonts w:asciiTheme="minorEastAsia" w:hAnsiTheme="minorEastAsia" w:cs="宋体"/>
                <w:kern w:val="0"/>
                <w:szCs w:val="21"/>
              </w:rPr>
            </w:pPr>
            <w:r>
              <w:rPr>
                <w:rFonts w:asciiTheme="minorEastAsia" w:hAnsiTheme="minorEastAsia" w:cs="宋体" w:hint="eastAsia"/>
                <w:kern w:val="0"/>
                <w:szCs w:val="21"/>
              </w:rPr>
              <w:t>学校认定的顶级期刊</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15</w:t>
            </w:r>
          </w:p>
        </w:tc>
      </w:tr>
      <w:tr w:rsidR="009515D3" w:rsidRPr="009515D3" w:rsidTr="00D1047B">
        <w:trPr>
          <w:trHeight w:val="683"/>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F2996" w:rsidP="005473E6">
            <w:pPr>
              <w:widowControl/>
              <w:snapToGrid w:val="0"/>
              <w:jc w:val="center"/>
              <w:rPr>
                <w:rFonts w:asciiTheme="minorEastAsia" w:hAnsiTheme="minorEastAsia" w:cs="宋体"/>
                <w:kern w:val="0"/>
                <w:szCs w:val="21"/>
              </w:rPr>
            </w:pPr>
            <w:r>
              <w:rPr>
                <w:rFonts w:asciiTheme="minorEastAsia" w:hAnsiTheme="minorEastAsia" w:cs="宋体" w:hint="eastAsia"/>
                <w:bCs/>
                <w:kern w:val="0"/>
                <w:szCs w:val="21"/>
                <w:lang w:bidi="he-IL"/>
              </w:rPr>
              <w:t>重要</w:t>
            </w:r>
            <w:r w:rsidR="005473E6" w:rsidRPr="009515D3">
              <w:rPr>
                <w:rFonts w:asciiTheme="minorEastAsia" w:hAnsiTheme="minorEastAsia" w:cs="宋体" w:hint="eastAsia"/>
                <w:bCs/>
                <w:kern w:val="0"/>
                <w:szCs w:val="21"/>
                <w:lang w:bidi="he-IL"/>
              </w:rPr>
              <w:t>期刊</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52A" w:rsidRPr="009515D3" w:rsidRDefault="00561417" w:rsidP="00AB2B01">
            <w:pPr>
              <w:widowControl/>
              <w:jc w:val="left"/>
              <w:rPr>
                <w:rFonts w:asciiTheme="minorEastAsia" w:hAnsiTheme="minorEastAsia" w:cs="宋体"/>
                <w:kern w:val="0"/>
                <w:szCs w:val="21"/>
              </w:rPr>
            </w:pPr>
            <w:r>
              <w:rPr>
                <w:rFonts w:asciiTheme="minorEastAsia" w:hAnsiTheme="minorEastAsia" w:cs="宋体" w:hint="eastAsia"/>
                <w:kern w:val="0"/>
                <w:szCs w:val="21"/>
              </w:rPr>
              <w:t>学校认定的重要期刊</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12</w:t>
            </w:r>
          </w:p>
        </w:tc>
      </w:tr>
      <w:tr w:rsidR="009515D3" w:rsidRPr="009515D3" w:rsidTr="00AB2B01">
        <w:trPr>
          <w:trHeight w:val="689"/>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二类期刊</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D1047B" w:rsidP="005473E6">
            <w:pPr>
              <w:widowControl/>
              <w:jc w:val="left"/>
              <w:rPr>
                <w:rFonts w:asciiTheme="minorEastAsia" w:hAnsiTheme="minorEastAsia" w:cs="宋体"/>
                <w:kern w:val="0"/>
                <w:szCs w:val="21"/>
              </w:rPr>
            </w:pPr>
            <w:r>
              <w:rPr>
                <w:rFonts w:asciiTheme="minorEastAsia" w:hAnsiTheme="minorEastAsia" w:cs="宋体"/>
                <w:kern w:val="0"/>
                <w:szCs w:val="21"/>
              </w:rPr>
              <w:t>SCI</w:t>
            </w:r>
            <w:r>
              <w:rPr>
                <w:rFonts w:asciiTheme="minorEastAsia" w:hAnsiTheme="minorEastAsia" w:cs="宋体" w:hint="eastAsia"/>
                <w:kern w:val="0"/>
                <w:szCs w:val="21"/>
              </w:rPr>
              <w:t>、S</w:t>
            </w:r>
            <w:r>
              <w:rPr>
                <w:rFonts w:asciiTheme="minorEastAsia" w:hAnsiTheme="minorEastAsia" w:cs="宋体"/>
                <w:kern w:val="0"/>
                <w:szCs w:val="21"/>
              </w:rPr>
              <w:t>SCI</w:t>
            </w:r>
            <w:r>
              <w:rPr>
                <w:rFonts w:asciiTheme="minorEastAsia" w:hAnsiTheme="minorEastAsia" w:cs="宋体" w:hint="eastAsia"/>
                <w:kern w:val="0"/>
                <w:szCs w:val="21"/>
              </w:rPr>
              <w:t>、C</w:t>
            </w:r>
            <w:r>
              <w:rPr>
                <w:rFonts w:asciiTheme="minorEastAsia" w:hAnsiTheme="minorEastAsia" w:cs="宋体"/>
                <w:kern w:val="0"/>
                <w:szCs w:val="21"/>
              </w:rPr>
              <w:t>SSCI</w:t>
            </w:r>
            <w:r>
              <w:rPr>
                <w:rFonts w:asciiTheme="minorEastAsia" w:hAnsiTheme="minorEastAsia" w:cs="宋体" w:hint="eastAsia"/>
                <w:kern w:val="0"/>
                <w:szCs w:val="21"/>
              </w:rPr>
              <w:t>源期刊</w:t>
            </w:r>
            <w:r w:rsidR="006C7EEF" w:rsidRPr="006C7EEF">
              <w:rPr>
                <w:rFonts w:asciiTheme="minorEastAsia" w:hAnsiTheme="minorEastAsia" w:cs="宋体" w:hint="eastAsia"/>
                <w:kern w:val="0"/>
                <w:szCs w:val="21"/>
              </w:rPr>
              <w:t>（不含CSSCI扩展版期刊论文）</w:t>
            </w:r>
            <w:r>
              <w:rPr>
                <w:rFonts w:asciiTheme="minorEastAsia" w:hAnsiTheme="minorEastAsia" w:cs="宋体" w:hint="eastAsia"/>
                <w:kern w:val="0"/>
                <w:szCs w:val="21"/>
              </w:rPr>
              <w:t>、中国科协全国性一级学会主办的学报、国家基金委认定的刊物目录</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193A74" w:rsidP="005473E6">
            <w:pPr>
              <w:widowControl/>
              <w:snapToGrid w:val="0"/>
              <w:jc w:val="center"/>
              <w:rPr>
                <w:rFonts w:asciiTheme="minorEastAsia" w:hAnsiTheme="minorEastAsia" w:cs="宋体"/>
                <w:kern w:val="0"/>
                <w:szCs w:val="21"/>
              </w:rPr>
            </w:pPr>
            <w:r>
              <w:rPr>
                <w:rFonts w:asciiTheme="minorEastAsia" w:hAnsiTheme="minorEastAsia" w:cs="宋体"/>
                <w:bCs/>
                <w:kern w:val="0"/>
                <w:szCs w:val="21"/>
                <w:lang w:bidi="he-IL"/>
              </w:rPr>
              <w:t>8</w:t>
            </w:r>
          </w:p>
        </w:tc>
      </w:tr>
      <w:tr w:rsidR="009515D3" w:rsidRPr="009515D3" w:rsidTr="00D1047B">
        <w:trPr>
          <w:trHeight w:hRule="exact" w:val="67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193A74" w:rsidP="005473E6">
            <w:pPr>
              <w:widowControl/>
              <w:snapToGrid w:val="0"/>
              <w:jc w:val="center"/>
              <w:rPr>
                <w:rFonts w:asciiTheme="minorEastAsia" w:hAnsiTheme="minorEastAsia" w:cs="宋体"/>
                <w:kern w:val="0"/>
                <w:szCs w:val="21"/>
              </w:rPr>
            </w:pPr>
            <w:r>
              <w:rPr>
                <w:rFonts w:asciiTheme="minorEastAsia" w:hAnsiTheme="minorEastAsia" w:cs="宋体" w:hint="eastAsia"/>
                <w:bCs/>
                <w:kern w:val="0"/>
                <w:szCs w:val="21"/>
                <w:lang w:bidi="he-IL"/>
              </w:rPr>
              <w:t>三</w:t>
            </w:r>
            <w:r w:rsidR="005473E6" w:rsidRPr="009515D3">
              <w:rPr>
                <w:rFonts w:asciiTheme="minorEastAsia" w:hAnsiTheme="minorEastAsia" w:cs="宋体" w:hint="eastAsia"/>
                <w:bCs/>
                <w:kern w:val="0"/>
                <w:szCs w:val="21"/>
                <w:lang w:bidi="he-IL"/>
              </w:rPr>
              <w:t>类期刊</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北京大学最新版中文核心期刊要目总览的期刊上发表的学术论文（以最新版目录为准）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5</w:t>
            </w:r>
          </w:p>
        </w:tc>
      </w:tr>
      <w:tr w:rsidR="009515D3" w:rsidRPr="009515D3" w:rsidTr="00D1047B">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非核心期刊</w:t>
            </w:r>
          </w:p>
        </w:tc>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B36A4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在非核心的大学学报、全国性学术刊物发表的学术论文，</w:t>
            </w:r>
            <w:r w:rsidR="00B36A46">
              <w:rPr>
                <w:rFonts w:asciiTheme="minorEastAsia" w:hAnsiTheme="minorEastAsia" w:cs="宋体" w:hint="eastAsia"/>
                <w:kern w:val="0"/>
                <w:szCs w:val="21"/>
                <w:lang w:bidi="he-IL"/>
              </w:rPr>
              <w:t>会议</w:t>
            </w:r>
            <w:r w:rsidR="00B36A46">
              <w:rPr>
                <w:rFonts w:asciiTheme="minorEastAsia" w:hAnsiTheme="minorEastAsia" w:cs="宋体"/>
                <w:kern w:val="0"/>
                <w:szCs w:val="21"/>
                <w:lang w:bidi="he-IL"/>
              </w:rPr>
              <w:t>论文</w:t>
            </w:r>
            <w:r w:rsidR="00B36A46" w:rsidRPr="009515D3">
              <w:rPr>
                <w:rFonts w:asciiTheme="minorEastAsia" w:hAnsiTheme="minorEastAsia" w:cs="宋体"/>
                <w:kern w:val="0"/>
                <w:szCs w:val="21"/>
              </w:rPr>
              <w:t xml:space="preserve"> </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2</w:t>
            </w:r>
          </w:p>
        </w:tc>
      </w:tr>
    </w:tbl>
    <w:p w:rsidR="005473E6" w:rsidRPr="009515D3" w:rsidRDefault="005473E6" w:rsidP="005473E6">
      <w:pPr>
        <w:widowControl/>
        <w:jc w:val="left"/>
        <w:rPr>
          <w:rFonts w:asciiTheme="minorEastAsia" w:hAnsiTheme="minorEastAsia" w:cs="Times New Roman"/>
          <w:sz w:val="24"/>
          <w:szCs w:val="20"/>
        </w:rPr>
      </w:pPr>
    </w:p>
    <w:p w:rsidR="00616D36" w:rsidRPr="009515D3" w:rsidRDefault="00616D36" w:rsidP="005473E6">
      <w:pPr>
        <w:spacing w:line="360" w:lineRule="auto"/>
        <w:ind w:left="480"/>
        <w:rPr>
          <w:rFonts w:asciiTheme="minorEastAsia" w:hAnsiTheme="minorEastAsia" w:cs="Times New Roman"/>
          <w:sz w:val="24"/>
          <w:szCs w:val="20"/>
        </w:rPr>
      </w:pPr>
      <w:r w:rsidRPr="009515D3">
        <w:rPr>
          <w:rFonts w:asciiTheme="minorEastAsia" w:hAnsiTheme="minorEastAsia" w:cs="Times New Roman" w:hint="eastAsia"/>
          <w:sz w:val="24"/>
          <w:szCs w:val="20"/>
        </w:rPr>
        <w:t>注：学术科技竞赛优秀成果的所属单位须为人文与社会科学学院，若成果无所属单位，以第一负责人的单位认定所属；发表学术论文得分仅限我院学生为第一作者及导师为第一作者学生为第二作者的情况，否则不予加分，作者在论文中填写所在学院须为人文与社会科学学院。</w:t>
      </w:r>
    </w:p>
    <w:p w:rsidR="005473E6" w:rsidRPr="009515D3" w:rsidRDefault="005473E6" w:rsidP="005473E6">
      <w:pPr>
        <w:spacing w:line="360" w:lineRule="auto"/>
        <w:ind w:left="480"/>
        <w:rPr>
          <w:rFonts w:asciiTheme="minorEastAsia" w:hAnsiTheme="minorEastAsia" w:cs="Times New Roman"/>
          <w:sz w:val="24"/>
          <w:szCs w:val="20"/>
        </w:rPr>
      </w:pPr>
      <w:r w:rsidRPr="009515D3">
        <w:rPr>
          <w:rFonts w:asciiTheme="minorEastAsia" w:hAnsiTheme="minorEastAsia" w:cs="Times New Roman" w:hint="eastAsia"/>
          <w:sz w:val="24"/>
          <w:szCs w:val="20"/>
        </w:rPr>
        <w:t>2.学术竞赛得分计算方式如下：</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对于参加世纪杯、挑战杯</w:t>
      </w:r>
      <w:r w:rsidR="0021684A" w:rsidRPr="00F2448C">
        <w:rPr>
          <w:rFonts w:asciiTheme="minorEastAsia" w:hAnsiTheme="minorEastAsia" w:cs="Times New Roman" w:hint="eastAsia"/>
          <w:sz w:val="24"/>
          <w:szCs w:val="24"/>
        </w:rPr>
        <w:t>、学院研究生学术论坛</w:t>
      </w:r>
      <w:r w:rsidRPr="00F2448C">
        <w:rPr>
          <w:rFonts w:asciiTheme="minorEastAsia" w:hAnsiTheme="minorEastAsia" w:cs="Times New Roman" w:hint="eastAsia"/>
          <w:sz w:val="24"/>
          <w:szCs w:val="24"/>
        </w:rPr>
        <w:t>等学术科技类竞赛获奖的项目，按照以下分值进行加分：</w:t>
      </w:r>
    </w:p>
    <w:tbl>
      <w:tblPr>
        <w:tblW w:w="7721" w:type="dxa"/>
        <w:jc w:val="center"/>
        <w:tblCellMar>
          <w:left w:w="0" w:type="dxa"/>
          <w:right w:w="0" w:type="dxa"/>
        </w:tblCellMar>
        <w:tblLook w:val="04A0" w:firstRow="1" w:lastRow="0" w:firstColumn="1" w:lastColumn="0" w:noHBand="0" w:noVBand="1"/>
      </w:tblPr>
      <w:tblGrid>
        <w:gridCol w:w="1843"/>
        <w:gridCol w:w="1984"/>
        <w:gridCol w:w="1915"/>
        <w:gridCol w:w="1979"/>
      </w:tblGrid>
      <w:tr w:rsidR="00616D36" w:rsidRPr="009515D3" w:rsidTr="00F05B51">
        <w:trPr>
          <w:jc w:val="center"/>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类别</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一等奖</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二等奖</w:t>
            </w:r>
          </w:p>
        </w:tc>
        <w:tc>
          <w:tcPr>
            <w:tcW w:w="19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三等奖</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国家级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15分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10分</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省部级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8分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5分</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校级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5分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3分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2分</w:t>
            </w:r>
          </w:p>
        </w:tc>
      </w:tr>
      <w:tr w:rsidR="00616D36" w:rsidRPr="009515D3" w:rsidTr="00F05B51">
        <w:trPr>
          <w:trHeight w:val="345"/>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学院级</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2分</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1分</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0.5分</w:t>
            </w:r>
          </w:p>
        </w:tc>
      </w:tr>
    </w:tbl>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注：</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①如果奖项设置等级超过</w:t>
      </w:r>
      <w:r w:rsidRPr="00F2448C">
        <w:rPr>
          <w:rFonts w:asciiTheme="minorEastAsia" w:hAnsiTheme="minorEastAsia" w:cs="Times New Roman"/>
          <w:sz w:val="24"/>
          <w:szCs w:val="24"/>
        </w:rPr>
        <w:t>3</w:t>
      </w:r>
      <w:r w:rsidRPr="00F2448C">
        <w:rPr>
          <w:rFonts w:asciiTheme="minorEastAsia" w:hAnsiTheme="minorEastAsia" w:cs="Times New Roman" w:hint="eastAsia"/>
          <w:sz w:val="24"/>
          <w:szCs w:val="24"/>
        </w:rPr>
        <w:t>种，则最高等级奖励视为一等奖，第二等视为二等奖，第二等级视为三等奖，第三等级视为下一等级的一等奖进行加分。</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②如果奖项设置等级低于</w:t>
      </w:r>
      <w:r w:rsidRPr="00F2448C">
        <w:rPr>
          <w:rFonts w:asciiTheme="minorEastAsia" w:hAnsiTheme="minorEastAsia" w:cs="Times New Roman"/>
          <w:sz w:val="24"/>
          <w:szCs w:val="24"/>
        </w:rPr>
        <w:t>3</w:t>
      </w:r>
      <w:r w:rsidRPr="00F2448C">
        <w:rPr>
          <w:rFonts w:asciiTheme="minorEastAsia" w:hAnsiTheme="minorEastAsia" w:cs="Times New Roman" w:hint="eastAsia"/>
          <w:sz w:val="24"/>
          <w:szCs w:val="24"/>
        </w:rPr>
        <w:t>种，则最高等级奖励视为二等奖，第二等视为三等奖。</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lastRenderedPageBreak/>
        <w:t>③同一项目经层层推荐获得不同级别的多个奖项则按照最高奖项进行加分，不累计加分。</w:t>
      </w:r>
    </w:p>
    <w:p w:rsidR="005473E6" w:rsidRPr="00F2448C" w:rsidRDefault="005473E6" w:rsidP="005473E6">
      <w:pPr>
        <w:spacing w:line="360" w:lineRule="auto"/>
        <w:ind w:firstLineChars="200" w:firstLine="480"/>
        <w:rPr>
          <w:rFonts w:asciiTheme="minorEastAsia" w:hAnsiTheme="minorEastAsia" w:cs="Times New Roman"/>
          <w:sz w:val="24"/>
          <w:szCs w:val="24"/>
        </w:rPr>
      </w:pPr>
      <w:r w:rsidRPr="00F2448C">
        <w:rPr>
          <w:rFonts w:asciiTheme="minorEastAsia" w:hAnsiTheme="minorEastAsia" w:cs="Times New Roman" w:hint="eastAsia"/>
          <w:sz w:val="24"/>
          <w:szCs w:val="24"/>
        </w:rPr>
        <w:t>3.创新</w:t>
      </w:r>
      <w:r w:rsidR="0021684A" w:rsidRPr="00F2448C">
        <w:rPr>
          <w:rFonts w:asciiTheme="minorEastAsia" w:hAnsiTheme="minorEastAsia" w:cs="Times New Roman" w:hint="eastAsia"/>
          <w:sz w:val="24"/>
          <w:szCs w:val="24"/>
        </w:rPr>
        <w:t>项目</w:t>
      </w:r>
      <w:r w:rsidRPr="00F2448C">
        <w:rPr>
          <w:rFonts w:asciiTheme="minorEastAsia" w:hAnsiTheme="minorEastAsia" w:cs="Times New Roman" w:hint="eastAsia"/>
          <w:sz w:val="24"/>
          <w:szCs w:val="24"/>
        </w:rPr>
        <w:t>主要是指承担校级创新训练计划项目，立项且结题得2分，获得校级优秀奖励的在此基础上加1分。</w:t>
      </w:r>
    </w:p>
    <w:p w:rsidR="003C1857" w:rsidRPr="009515D3" w:rsidRDefault="003C1857" w:rsidP="003C1857">
      <w:pPr>
        <w:spacing w:line="360" w:lineRule="auto"/>
        <w:ind w:firstLineChars="200" w:firstLine="482"/>
        <w:rPr>
          <w:rFonts w:asciiTheme="minorEastAsia" w:hAnsiTheme="minorEastAsia" w:cs="Times New Roman"/>
          <w:b/>
          <w:sz w:val="24"/>
          <w:szCs w:val="20"/>
        </w:rPr>
      </w:pPr>
      <w:r>
        <w:rPr>
          <w:rFonts w:asciiTheme="minorEastAsia" w:hAnsiTheme="minorEastAsia" w:cs="Times New Roman" w:hint="eastAsia"/>
          <w:b/>
          <w:sz w:val="24"/>
          <w:szCs w:val="20"/>
        </w:rPr>
        <w:t>二</w:t>
      </w:r>
      <w:r w:rsidRPr="009515D3">
        <w:rPr>
          <w:rFonts w:asciiTheme="minorEastAsia" w:hAnsiTheme="minorEastAsia" w:cs="Times New Roman" w:hint="eastAsia"/>
          <w:b/>
          <w:sz w:val="24"/>
          <w:szCs w:val="20"/>
        </w:rPr>
        <w:t>、专业评价分（</w:t>
      </w:r>
      <w:r w:rsidRPr="003C1857">
        <w:rPr>
          <w:rFonts w:asciiTheme="minorEastAsia" w:hAnsiTheme="minorEastAsia" w:cs="Times New Roman" w:hint="eastAsia"/>
          <w:b/>
          <w:sz w:val="24"/>
          <w:szCs w:val="20"/>
        </w:rPr>
        <w:t>B</w:t>
      </w:r>
      <w:r w:rsidRPr="009515D3">
        <w:rPr>
          <w:rFonts w:asciiTheme="minorEastAsia" w:hAnsiTheme="minorEastAsia" w:cs="Times New Roman" w:hint="eastAsia"/>
          <w:b/>
          <w:sz w:val="24"/>
          <w:szCs w:val="20"/>
        </w:rPr>
        <w:t>）</w:t>
      </w:r>
    </w:p>
    <w:p w:rsidR="003C1857" w:rsidRPr="009515D3" w:rsidRDefault="003C1857"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专业评价</w:t>
      </w:r>
      <w:r>
        <w:rPr>
          <w:rFonts w:asciiTheme="minorEastAsia" w:hAnsiTheme="minorEastAsia" w:cs="Times New Roman" w:hint="eastAsia"/>
          <w:sz w:val="24"/>
          <w:szCs w:val="20"/>
        </w:rPr>
        <w:t>由研究生所在专业系、所</w:t>
      </w:r>
      <w:r w:rsidR="00F2448C">
        <w:rPr>
          <w:rFonts w:asciiTheme="minorEastAsia" w:hAnsiTheme="minorEastAsia" w:cs="Times New Roman" w:hint="eastAsia"/>
          <w:sz w:val="24"/>
          <w:szCs w:val="20"/>
        </w:rPr>
        <w:t>组织评审，</w:t>
      </w:r>
      <w:r>
        <w:rPr>
          <w:rFonts w:asciiTheme="minorEastAsia" w:hAnsiTheme="minorEastAsia" w:cs="Times New Roman" w:hint="eastAsia"/>
          <w:sz w:val="24"/>
          <w:szCs w:val="20"/>
        </w:rPr>
        <w:t>评审组</w:t>
      </w:r>
      <w:r w:rsidR="00F2448C">
        <w:rPr>
          <w:rFonts w:asciiTheme="minorEastAsia" w:hAnsiTheme="minorEastAsia" w:cs="Times New Roman" w:hint="eastAsia"/>
          <w:sz w:val="24"/>
          <w:szCs w:val="20"/>
        </w:rPr>
        <w:t>评委</w:t>
      </w:r>
      <w:r>
        <w:rPr>
          <w:rFonts w:asciiTheme="minorEastAsia" w:hAnsiTheme="minorEastAsia" w:cs="Times New Roman" w:hint="eastAsia"/>
          <w:sz w:val="24"/>
          <w:szCs w:val="20"/>
        </w:rPr>
        <w:t>结合专业实际情况</w:t>
      </w:r>
      <w:r w:rsidRPr="009515D3">
        <w:rPr>
          <w:rFonts w:asciiTheme="minorEastAsia" w:hAnsiTheme="minorEastAsia" w:cs="Times New Roman" w:hint="eastAsia"/>
          <w:sz w:val="24"/>
          <w:szCs w:val="20"/>
        </w:rPr>
        <w:t>，对研究生在</w:t>
      </w:r>
      <w:r>
        <w:rPr>
          <w:rFonts w:asciiTheme="minorEastAsia" w:hAnsiTheme="minorEastAsia" w:cs="Times New Roman" w:hint="eastAsia"/>
          <w:sz w:val="24"/>
          <w:szCs w:val="20"/>
        </w:rPr>
        <w:t>导师评价、</w:t>
      </w:r>
      <w:r w:rsidRPr="009515D3">
        <w:rPr>
          <w:rFonts w:asciiTheme="minorEastAsia" w:hAnsiTheme="minorEastAsia" w:cs="Times New Roman" w:hint="eastAsia"/>
          <w:sz w:val="24"/>
          <w:szCs w:val="20"/>
        </w:rPr>
        <w:t>学习态度、参与科研情况、专业水平、学术实践和综合素质等方面进行全面的评价和考核，对专业所有学生进行考核排序，排名即为</w:t>
      </w:r>
      <w:r>
        <w:rPr>
          <w:rFonts w:asciiTheme="minorEastAsia" w:hAnsiTheme="minorEastAsia" w:cs="Times New Roman" w:hint="eastAsia"/>
          <w:sz w:val="24"/>
          <w:szCs w:val="20"/>
        </w:rPr>
        <w:t>B</w:t>
      </w:r>
      <w:r w:rsidRPr="009515D3">
        <w:rPr>
          <w:rFonts w:asciiTheme="minorEastAsia" w:hAnsiTheme="minorEastAsia" w:cs="Times New Roman" w:hint="eastAsia"/>
          <w:sz w:val="24"/>
          <w:szCs w:val="20"/>
        </w:rPr>
        <w:t>的数值。</w:t>
      </w: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三、综合表现（</w:t>
      </w:r>
      <w:r w:rsidRPr="009515D3">
        <w:rPr>
          <w:rFonts w:asciiTheme="minorEastAsia" w:hAnsiTheme="minorEastAsia" w:cs="Times New Roman"/>
          <w:b/>
          <w:sz w:val="24"/>
          <w:szCs w:val="20"/>
        </w:rPr>
        <w:t>C</w:t>
      </w:r>
      <w:r w:rsidRPr="009515D3">
        <w:rPr>
          <w:rFonts w:asciiTheme="minorEastAsia" w:hAnsiTheme="minorEastAsia" w:cs="Times New Roman" w:hint="eastAsia"/>
          <w:b/>
          <w:sz w:val="24"/>
          <w:szCs w:val="20"/>
        </w:rPr>
        <w:t>）</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综合表现的测评包括学生工作、文体活动、公益服务、社会实践及纪律处分五部分，</w:t>
      </w:r>
      <w:r w:rsidR="00870BF0" w:rsidRPr="009515D3">
        <w:rPr>
          <w:rFonts w:asciiTheme="minorEastAsia" w:hAnsiTheme="minorEastAsia" w:cs="Times New Roman" w:hint="eastAsia"/>
          <w:sz w:val="24"/>
          <w:szCs w:val="20"/>
        </w:rPr>
        <w:t>按照以下五项得分累加进行计算，在专业中进行从高至低排序，排名即为C的数值。</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1.社会工作得分计算方式如下：</w:t>
      </w:r>
    </w:p>
    <w:tbl>
      <w:tblPr>
        <w:tblW w:w="7180" w:type="dxa"/>
        <w:jc w:val="center"/>
        <w:tblLook w:val="04A0" w:firstRow="1" w:lastRow="0" w:firstColumn="1" w:lastColumn="0" w:noHBand="0" w:noVBand="1"/>
      </w:tblPr>
      <w:tblGrid>
        <w:gridCol w:w="1798"/>
        <w:gridCol w:w="682"/>
        <w:gridCol w:w="1842"/>
        <w:gridCol w:w="698"/>
        <w:gridCol w:w="1479"/>
        <w:gridCol w:w="681"/>
      </w:tblGrid>
      <w:tr w:rsidR="005473E6" w:rsidRPr="00D4624C" w:rsidTr="00F05B51">
        <w:trPr>
          <w:trHeight w:val="270"/>
          <w:jc w:val="center"/>
        </w:trPr>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3E6" w:rsidRPr="00D4624C" w:rsidRDefault="005473E6" w:rsidP="005473E6">
            <w:pPr>
              <w:widowControl/>
              <w:ind w:firstLine="440"/>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校级学生组织</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院级学生组织</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3E6" w:rsidRPr="00D4624C" w:rsidRDefault="005473E6" w:rsidP="0021684A">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班</w:t>
            </w:r>
            <w:r w:rsidR="0021684A" w:rsidRPr="00D4624C">
              <w:rPr>
                <w:rFonts w:asciiTheme="minorEastAsia" w:hAnsiTheme="minorEastAsia" w:cs="宋体" w:hint="eastAsia"/>
                <w:color w:val="000000"/>
                <w:kern w:val="0"/>
                <w:szCs w:val="21"/>
              </w:rPr>
              <w:t>级/</w:t>
            </w:r>
            <w:r w:rsidRPr="00D4624C">
              <w:rPr>
                <w:rFonts w:asciiTheme="minorEastAsia" w:hAnsiTheme="minorEastAsia" w:cs="宋体" w:hint="eastAsia"/>
                <w:color w:val="000000"/>
                <w:kern w:val="0"/>
                <w:szCs w:val="21"/>
              </w:rPr>
              <w:t>党</w:t>
            </w:r>
            <w:r w:rsidR="0021684A" w:rsidRPr="00D4624C">
              <w:rPr>
                <w:rFonts w:asciiTheme="minorEastAsia" w:hAnsiTheme="minorEastAsia" w:cs="宋体" w:hint="eastAsia"/>
                <w:color w:val="000000"/>
                <w:kern w:val="0"/>
                <w:szCs w:val="21"/>
              </w:rPr>
              <w:t>、团</w:t>
            </w:r>
            <w:r w:rsidRPr="00D4624C">
              <w:rPr>
                <w:rFonts w:asciiTheme="minorEastAsia" w:hAnsiTheme="minorEastAsia" w:cs="宋体" w:hint="eastAsia"/>
                <w:color w:val="000000"/>
                <w:kern w:val="0"/>
                <w:szCs w:val="21"/>
              </w:rPr>
              <w:t>支部</w:t>
            </w:r>
          </w:p>
        </w:tc>
      </w:tr>
      <w:tr w:rsidR="005473E6" w:rsidRPr="00D4624C" w:rsidTr="00F05B51">
        <w:trPr>
          <w:trHeight w:val="27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主席/负责人</w:t>
            </w:r>
          </w:p>
        </w:tc>
        <w:tc>
          <w:tcPr>
            <w:tcW w:w="68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部长</w:t>
            </w:r>
          </w:p>
        </w:tc>
        <w:tc>
          <w:tcPr>
            <w:tcW w:w="184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主席/负责人</w:t>
            </w:r>
          </w:p>
        </w:tc>
        <w:tc>
          <w:tcPr>
            <w:tcW w:w="698"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部长</w:t>
            </w:r>
          </w:p>
        </w:tc>
        <w:tc>
          <w:tcPr>
            <w:tcW w:w="1479"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班长/</w:t>
            </w:r>
            <w:r w:rsidR="0021684A" w:rsidRPr="00D4624C">
              <w:rPr>
                <w:rFonts w:asciiTheme="minorEastAsia" w:hAnsiTheme="minorEastAsia" w:cs="宋体" w:hint="eastAsia"/>
                <w:color w:val="000000"/>
                <w:kern w:val="0"/>
                <w:szCs w:val="21"/>
              </w:rPr>
              <w:t>党、团支部</w:t>
            </w:r>
            <w:r w:rsidRPr="00D4624C">
              <w:rPr>
                <w:rFonts w:asciiTheme="minorEastAsia" w:hAnsiTheme="minorEastAsia" w:cs="宋体" w:hint="eastAsia"/>
                <w:color w:val="000000"/>
                <w:kern w:val="0"/>
                <w:szCs w:val="21"/>
              </w:rPr>
              <w:t>书记</w:t>
            </w:r>
          </w:p>
        </w:tc>
        <w:tc>
          <w:tcPr>
            <w:tcW w:w="681"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委员</w:t>
            </w:r>
          </w:p>
        </w:tc>
      </w:tr>
      <w:tr w:rsidR="005473E6" w:rsidRPr="00D4624C" w:rsidTr="00F05B51">
        <w:trPr>
          <w:trHeight w:val="27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682" w:type="dxa"/>
            <w:tcBorders>
              <w:top w:val="nil"/>
              <w:left w:val="nil"/>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w:t>
            </w:r>
          </w:p>
        </w:tc>
        <w:tc>
          <w:tcPr>
            <w:tcW w:w="184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w:t>
            </w:r>
          </w:p>
        </w:tc>
        <w:tc>
          <w:tcPr>
            <w:tcW w:w="698"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1479" w:type="dxa"/>
            <w:tcBorders>
              <w:top w:val="nil"/>
              <w:left w:val="nil"/>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681"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w:t>
            </w:r>
          </w:p>
        </w:tc>
      </w:tr>
    </w:tbl>
    <w:p w:rsidR="005473E6" w:rsidRPr="009515D3" w:rsidRDefault="005473E6" w:rsidP="0021684A">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如某同学担任了上述四类学生干部中多项职务，则取分值中最高的一项分数，不累加。学院根据学生干部工作情况及学生组织民主测评情况可适当下浮职务分；中途退出者加分不超过该项50%。</w:t>
      </w:r>
    </w:p>
    <w:p w:rsidR="00CA1B1F"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2.文体活动得分</w:t>
      </w:r>
      <w:r w:rsidR="00CA1B1F" w:rsidRPr="009515D3">
        <w:rPr>
          <w:rFonts w:asciiTheme="minorEastAsia" w:hAnsiTheme="minorEastAsia" w:cs="Arial" w:hint="eastAsia"/>
          <w:kern w:val="0"/>
          <w:sz w:val="24"/>
          <w:szCs w:val="24"/>
        </w:rPr>
        <w:t>包括在各类文化、艺术、体育、单科知识竞赛等中获得奖励的个人或集体，按照获奖级别予以加分，</w:t>
      </w:r>
      <w:r w:rsidR="00CA1B1F" w:rsidRPr="009515D3">
        <w:rPr>
          <w:rFonts w:asciiTheme="minorEastAsia" w:hAnsiTheme="minorEastAsia" w:cs="Times New Roman" w:hint="eastAsia"/>
          <w:sz w:val="24"/>
          <w:szCs w:val="20"/>
        </w:rPr>
        <w:t>计算方式如下：</w:t>
      </w:r>
    </w:p>
    <w:tbl>
      <w:tblPr>
        <w:tblW w:w="6804" w:type="dxa"/>
        <w:jc w:val="center"/>
        <w:tblCellMar>
          <w:left w:w="0" w:type="dxa"/>
          <w:right w:w="0" w:type="dxa"/>
        </w:tblCellMar>
        <w:tblLook w:val="04A0" w:firstRow="1" w:lastRow="0" w:firstColumn="1" w:lastColumn="0" w:noHBand="0" w:noVBand="1"/>
      </w:tblPr>
      <w:tblGrid>
        <w:gridCol w:w="3402"/>
        <w:gridCol w:w="3402"/>
      </w:tblGrid>
      <w:tr w:rsidR="00CA1B1F" w:rsidRPr="009515D3" w:rsidTr="00F05B51">
        <w:trPr>
          <w:jc w:val="center"/>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类别</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获奖</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国家级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2分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省部级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1.5分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校级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院级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0.5分</w:t>
            </w:r>
          </w:p>
        </w:tc>
      </w:tr>
    </w:tbl>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3.公益服务得分内容主要包括参与无偿献血、研究生迎新、协助本科生搬家等公益或</w:t>
      </w:r>
      <w:r w:rsidR="00D4624C">
        <w:rPr>
          <w:rFonts w:asciiTheme="minorEastAsia" w:hAnsiTheme="minorEastAsia" w:cs="Times New Roman" w:hint="eastAsia"/>
          <w:sz w:val="24"/>
          <w:szCs w:val="20"/>
        </w:rPr>
        <w:t>由学院安排的相应</w:t>
      </w:r>
      <w:r w:rsidRPr="009515D3">
        <w:rPr>
          <w:rFonts w:asciiTheme="minorEastAsia" w:hAnsiTheme="minorEastAsia" w:cs="Times New Roman" w:hint="eastAsia"/>
          <w:sz w:val="24"/>
          <w:szCs w:val="20"/>
        </w:rPr>
        <w:t>活动，得分0.5分/次。</w:t>
      </w:r>
    </w:p>
    <w:p w:rsidR="0021684A" w:rsidRPr="009515D3" w:rsidRDefault="005473E6" w:rsidP="0021684A">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4.社会实践得分主要体现社会实践课题的表现，参与社会实践一项记</w:t>
      </w:r>
      <w:r w:rsidR="00CA1B1F" w:rsidRPr="009515D3">
        <w:rPr>
          <w:rFonts w:asciiTheme="minorEastAsia" w:hAnsiTheme="minorEastAsia" w:cs="Times New Roman" w:hint="eastAsia"/>
          <w:sz w:val="24"/>
          <w:szCs w:val="20"/>
        </w:rPr>
        <w:t>0.5</w:t>
      </w:r>
      <w:r w:rsidRPr="009515D3">
        <w:rPr>
          <w:rFonts w:asciiTheme="minorEastAsia" w:hAnsiTheme="minorEastAsia" w:cs="Times New Roman" w:hint="eastAsia"/>
          <w:sz w:val="24"/>
          <w:szCs w:val="20"/>
        </w:rPr>
        <w:t>分，若为团队负责人则记</w:t>
      </w:r>
      <w:r w:rsidR="00CA1B1F" w:rsidRPr="009515D3">
        <w:rPr>
          <w:rFonts w:asciiTheme="minorEastAsia" w:hAnsiTheme="minorEastAsia" w:cs="Times New Roman" w:hint="eastAsia"/>
          <w:sz w:val="24"/>
          <w:szCs w:val="20"/>
        </w:rPr>
        <w:t>1</w:t>
      </w:r>
      <w:r w:rsidRPr="009515D3">
        <w:rPr>
          <w:rFonts w:asciiTheme="minorEastAsia" w:hAnsiTheme="minorEastAsia" w:cs="Times New Roman" w:hint="eastAsia"/>
          <w:sz w:val="24"/>
          <w:szCs w:val="20"/>
        </w:rPr>
        <w:t>分。</w:t>
      </w:r>
      <w:r w:rsidR="0021684A" w:rsidRPr="009515D3">
        <w:rPr>
          <w:rFonts w:asciiTheme="minorEastAsia" w:hAnsiTheme="minorEastAsia" w:cs="Times New Roman" w:hint="eastAsia"/>
          <w:sz w:val="24"/>
          <w:szCs w:val="20"/>
        </w:rPr>
        <w:t>社会实践课题获奖的，参照下表予以加分。同一项目获不同级别奖励按照就高原则予以加分，不予累加；同一学年参与多个社会实践项目取前两项所获奖项最高者加分。</w:t>
      </w:r>
    </w:p>
    <w:tbl>
      <w:tblPr>
        <w:tblW w:w="8312" w:type="dxa"/>
        <w:jc w:val="center"/>
        <w:tblCellMar>
          <w:left w:w="0" w:type="dxa"/>
          <w:right w:w="0" w:type="dxa"/>
        </w:tblCellMar>
        <w:tblLook w:val="04A0" w:firstRow="1" w:lastRow="0" w:firstColumn="1" w:lastColumn="0" w:noHBand="0" w:noVBand="1"/>
      </w:tblPr>
      <w:tblGrid>
        <w:gridCol w:w="1813"/>
        <w:gridCol w:w="1380"/>
        <w:gridCol w:w="1417"/>
        <w:gridCol w:w="1560"/>
        <w:gridCol w:w="2142"/>
      </w:tblGrid>
      <w:tr w:rsidR="005473E6" w:rsidRPr="009515D3" w:rsidTr="00F05B51">
        <w:trPr>
          <w:trHeight w:val="315"/>
          <w:jc w:val="center"/>
        </w:trPr>
        <w:tc>
          <w:tcPr>
            <w:tcW w:w="1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lastRenderedPageBreak/>
              <w:t>类别</w:t>
            </w:r>
          </w:p>
        </w:tc>
        <w:tc>
          <w:tcPr>
            <w:tcW w:w="13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一等奖</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二等奖</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三等奖</w:t>
            </w:r>
          </w:p>
        </w:tc>
        <w:tc>
          <w:tcPr>
            <w:tcW w:w="2142" w:type="dxa"/>
            <w:tcBorders>
              <w:top w:val="single" w:sz="8" w:space="0" w:color="000000"/>
              <w:left w:val="nil"/>
              <w:bottom w:val="single" w:sz="8" w:space="0" w:color="000000"/>
              <w:right w:val="single" w:sz="8" w:space="0" w:color="000000"/>
            </w:tcBorders>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其他</w:t>
            </w:r>
          </w:p>
        </w:tc>
      </w:tr>
      <w:tr w:rsidR="005473E6" w:rsidRPr="009515D3" w:rsidTr="00F05B51">
        <w:trPr>
          <w:trHeight w:val="315"/>
          <w:jc w:val="center"/>
        </w:trPr>
        <w:tc>
          <w:tcPr>
            <w:tcW w:w="18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省部级及以上</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4分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3.5分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p>
        </w:tc>
      </w:tr>
      <w:tr w:rsidR="005473E6" w:rsidRPr="009515D3" w:rsidTr="00F05B51">
        <w:trPr>
          <w:trHeight w:val="315"/>
          <w:jc w:val="center"/>
        </w:trPr>
        <w:tc>
          <w:tcPr>
            <w:tcW w:w="18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校级</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2.5分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p>
        </w:tc>
      </w:tr>
      <w:tr w:rsidR="005473E6" w:rsidRPr="009515D3" w:rsidTr="00F05B51">
        <w:trPr>
          <w:trHeight w:val="345"/>
          <w:jc w:val="center"/>
        </w:trPr>
        <w:tc>
          <w:tcPr>
            <w:tcW w:w="1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学院级</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2分</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1.5分</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优秀奖、鼓励奖0.5分</w:t>
            </w:r>
          </w:p>
        </w:tc>
      </w:tr>
    </w:tbl>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5. 对以下情况，予以纪律处分扣分：</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（1）受到北京理工大学学生纪律处分条例所列的五种纪律处分：警告、严重警告、记过、留校察看、开除学籍，一次性扣除5分。</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（2）受到学院通报批评及以上处分的每次扣1分，包括年级大会无故缺席、学期初不按时注册等，以及其它违反学校、学院学生管理相关规定同时尚未构成纪律处分的情况。</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（3）学院要求参加的活动，如报告会、讲座活动、集体自习、所在支部党日、团日活动等，按照累计2次无故缺席扣1分处理。</w:t>
      </w:r>
    </w:p>
    <w:p w:rsidR="005473E6" w:rsidRPr="009515D3" w:rsidRDefault="00870BF0"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由于该项测评内容中设有扣分项目，因此该项测评得分存在负分情况，计算方法不变。此项扣2分以上者取消其当学年评奖评优资格。</w:t>
      </w:r>
    </w:p>
    <w:p w:rsidR="009515D3" w:rsidRPr="009515D3" w:rsidRDefault="009515D3" w:rsidP="009515D3">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五、重要说明</w:t>
      </w:r>
    </w:p>
    <w:p w:rsidR="00D4624C" w:rsidRDefault="009515D3" w:rsidP="009515D3">
      <w:pPr>
        <w:widowControl/>
        <w:spacing w:line="270" w:lineRule="atLeast"/>
        <w:ind w:firstLine="426"/>
        <w:jc w:val="left"/>
        <w:rPr>
          <w:rFonts w:asciiTheme="minorEastAsia" w:hAnsiTheme="minorEastAsia" w:cs="Arial"/>
          <w:kern w:val="0"/>
          <w:sz w:val="24"/>
          <w:szCs w:val="24"/>
        </w:rPr>
      </w:pPr>
      <w:r w:rsidRPr="009515D3">
        <w:rPr>
          <w:rFonts w:asciiTheme="minorEastAsia" w:hAnsiTheme="minorEastAsia" w:cs="Arial" w:hint="eastAsia"/>
          <w:kern w:val="0"/>
          <w:sz w:val="28"/>
          <w:szCs w:val="28"/>
        </w:rPr>
        <w:t>1</w:t>
      </w:r>
      <w:r w:rsidRPr="009515D3">
        <w:rPr>
          <w:rFonts w:asciiTheme="minorEastAsia" w:hAnsiTheme="minorEastAsia" w:cs="Arial" w:hint="eastAsia"/>
          <w:kern w:val="0"/>
          <w:sz w:val="24"/>
          <w:szCs w:val="24"/>
        </w:rPr>
        <w:t>、个人项目和集体项目按照署名排序予以不同档次的加分</w:t>
      </w:r>
      <w:r w:rsidRPr="009515D3">
        <w:rPr>
          <w:rFonts w:asciiTheme="minorEastAsia" w:hAnsiTheme="minorEastAsia" w:cs="Arial"/>
          <w:kern w:val="0"/>
          <w:sz w:val="24"/>
          <w:szCs w:val="24"/>
        </w:rPr>
        <w:t>（适用于学术竞赛和文体活动）</w:t>
      </w:r>
    </w:p>
    <w:p w:rsidR="00D4624C" w:rsidRPr="009515D3" w:rsidRDefault="00D4624C" w:rsidP="009515D3">
      <w:pPr>
        <w:widowControl/>
        <w:spacing w:line="270" w:lineRule="atLeast"/>
        <w:ind w:firstLine="426"/>
        <w:jc w:val="left"/>
        <w:rPr>
          <w:rFonts w:asciiTheme="minorEastAsia" w:hAnsiTheme="minorEastAsia" w:cs="Arial"/>
          <w:kern w:val="0"/>
          <w:sz w:val="24"/>
          <w:szCs w:val="24"/>
        </w:rPr>
      </w:pPr>
    </w:p>
    <w:tbl>
      <w:tblPr>
        <w:tblpPr w:leftFromText="171" w:rightFromText="171" w:vertAnchor="text" w:horzAnchor="page" w:tblpX="2331" w:tblpY="-29"/>
        <w:tblW w:w="7763" w:type="dxa"/>
        <w:tblCellMar>
          <w:left w:w="0" w:type="dxa"/>
          <w:right w:w="0" w:type="dxa"/>
        </w:tblCellMar>
        <w:tblLook w:val="04A0" w:firstRow="1" w:lastRow="0" w:firstColumn="1" w:lastColumn="0" w:noHBand="0" w:noVBand="1"/>
      </w:tblPr>
      <w:tblGrid>
        <w:gridCol w:w="1169"/>
        <w:gridCol w:w="1550"/>
        <w:gridCol w:w="1549"/>
        <w:gridCol w:w="1860"/>
        <w:gridCol w:w="1635"/>
      </w:tblGrid>
      <w:tr w:rsidR="009515D3" w:rsidRPr="009515D3" w:rsidTr="00D4624C">
        <w:trPr>
          <w:trHeight w:val="321"/>
        </w:trPr>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第一作者</w:t>
            </w:r>
          </w:p>
        </w:tc>
        <w:tc>
          <w:tcPr>
            <w:tcW w:w="15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第二作者</w:t>
            </w:r>
          </w:p>
        </w:tc>
        <w:tc>
          <w:tcPr>
            <w:tcW w:w="1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第三作者</w:t>
            </w:r>
          </w:p>
        </w:tc>
        <w:tc>
          <w:tcPr>
            <w:tcW w:w="18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其他作者</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集体无排名</w:t>
            </w:r>
          </w:p>
        </w:tc>
      </w:tr>
      <w:tr w:rsidR="009515D3" w:rsidRPr="009515D3" w:rsidTr="00D4624C">
        <w:trPr>
          <w:trHeight w:val="321"/>
        </w:trPr>
        <w:tc>
          <w:tcPr>
            <w:tcW w:w="1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100%</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70%</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50%</w:t>
            </w:r>
          </w:p>
        </w:tc>
        <w:tc>
          <w:tcPr>
            <w:tcW w:w="1860"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20%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50%</w:t>
            </w:r>
          </w:p>
        </w:tc>
      </w:tr>
    </w:tbl>
    <w:p w:rsidR="009515D3" w:rsidRPr="00D4624C" w:rsidRDefault="009515D3" w:rsidP="00D4624C">
      <w:pPr>
        <w:widowControl/>
        <w:jc w:val="center"/>
        <w:rPr>
          <w:rFonts w:asciiTheme="minorEastAsia" w:hAnsiTheme="minorEastAsia" w:cs="宋体"/>
          <w:color w:val="000000"/>
          <w:kern w:val="0"/>
          <w:szCs w:val="21"/>
        </w:rPr>
      </w:pPr>
    </w:p>
    <w:p w:rsidR="00D4624C" w:rsidRPr="00D4624C" w:rsidRDefault="00D4624C" w:rsidP="00D4624C">
      <w:pPr>
        <w:widowControl/>
        <w:jc w:val="center"/>
        <w:rPr>
          <w:rFonts w:asciiTheme="minorEastAsia" w:hAnsiTheme="minorEastAsia" w:cs="宋体"/>
          <w:color w:val="000000"/>
          <w:kern w:val="0"/>
          <w:szCs w:val="21"/>
        </w:rPr>
      </w:pPr>
    </w:p>
    <w:p w:rsidR="009515D3" w:rsidRPr="00D4624C" w:rsidRDefault="009515D3" w:rsidP="00D4624C">
      <w:pPr>
        <w:widowControl/>
        <w:jc w:val="center"/>
        <w:rPr>
          <w:rFonts w:asciiTheme="minorEastAsia" w:hAnsiTheme="minorEastAsia" w:cs="宋体"/>
          <w:color w:val="000000"/>
          <w:kern w:val="0"/>
          <w:szCs w:val="21"/>
        </w:rPr>
      </w:pPr>
    </w:p>
    <w:p w:rsidR="009515D3" w:rsidRPr="009515D3" w:rsidRDefault="009515D3" w:rsidP="00D4624C">
      <w:pPr>
        <w:widowControl/>
        <w:spacing w:line="360" w:lineRule="auto"/>
        <w:ind w:firstLine="480"/>
        <w:jc w:val="left"/>
        <w:rPr>
          <w:rFonts w:asciiTheme="minorEastAsia" w:hAnsiTheme="minorEastAsia" w:cs="Arial"/>
          <w:kern w:val="0"/>
          <w:sz w:val="18"/>
          <w:szCs w:val="18"/>
        </w:rPr>
      </w:pPr>
      <w:r w:rsidRPr="009515D3">
        <w:rPr>
          <w:rFonts w:asciiTheme="minorEastAsia" w:hAnsiTheme="minorEastAsia" w:cs="Arial" w:hint="eastAsia"/>
          <w:kern w:val="0"/>
          <w:sz w:val="18"/>
          <w:szCs w:val="18"/>
        </w:rPr>
        <w:t>2</w:t>
      </w:r>
      <w:r w:rsidRPr="009515D3">
        <w:rPr>
          <w:rFonts w:asciiTheme="minorEastAsia" w:hAnsiTheme="minorEastAsia" w:cs="Arial"/>
          <w:kern w:val="0"/>
          <w:sz w:val="18"/>
          <w:szCs w:val="18"/>
        </w:rPr>
        <w:t>、</w:t>
      </w:r>
      <w:r w:rsidRPr="009515D3">
        <w:rPr>
          <w:rFonts w:asciiTheme="minorEastAsia" w:hAnsiTheme="minorEastAsia" w:cs="Arial" w:hint="eastAsia"/>
          <w:kern w:val="0"/>
          <w:sz w:val="24"/>
          <w:szCs w:val="24"/>
        </w:rPr>
        <w:t>申报项目时间范围以开学注册日为节点，申报者需</w:t>
      </w:r>
      <w:r w:rsidR="00D4624C">
        <w:rPr>
          <w:rFonts w:asciiTheme="minorEastAsia" w:hAnsiTheme="minorEastAsia" w:cs="Arial" w:hint="eastAsia"/>
          <w:kern w:val="0"/>
          <w:sz w:val="24"/>
          <w:szCs w:val="24"/>
        </w:rPr>
        <w:t>填写后附人文</w:t>
      </w:r>
      <w:r w:rsidR="00065777">
        <w:rPr>
          <w:rFonts w:asciiTheme="minorEastAsia" w:hAnsiTheme="minorEastAsia" w:cs="Arial" w:hint="eastAsia"/>
          <w:kern w:val="0"/>
          <w:sz w:val="24"/>
          <w:szCs w:val="24"/>
        </w:rPr>
        <w:t>与社会科学</w:t>
      </w:r>
      <w:r w:rsidR="00D4624C">
        <w:rPr>
          <w:rFonts w:asciiTheme="minorEastAsia" w:hAnsiTheme="minorEastAsia" w:cs="Arial" w:hint="eastAsia"/>
          <w:kern w:val="0"/>
          <w:sz w:val="24"/>
          <w:szCs w:val="24"/>
        </w:rPr>
        <w:t>学院研究生综合</w:t>
      </w:r>
      <w:r w:rsidR="00065777">
        <w:rPr>
          <w:rFonts w:asciiTheme="minorEastAsia" w:hAnsiTheme="minorEastAsia" w:cs="Arial" w:hint="eastAsia"/>
          <w:kern w:val="0"/>
          <w:sz w:val="24"/>
          <w:szCs w:val="24"/>
        </w:rPr>
        <w:t>素质</w:t>
      </w:r>
      <w:r w:rsidR="00D4624C">
        <w:rPr>
          <w:rFonts w:asciiTheme="minorEastAsia" w:hAnsiTheme="minorEastAsia" w:cs="Arial" w:hint="eastAsia"/>
          <w:kern w:val="0"/>
          <w:sz w:val="24"/>
          <w:szCs w:val="24"/>
        </w:rPr>
        <w:t>测评申请表</w:t>
      </w:r>
      <w:r w:rsidR="003C0B50">
        <w:rPr>
          <w:rFonts w:asciiTheme="minorEastAsia" w:hAnsiTheme="minorEastAsia" w:cs="Arial" w:hint="eastAsia"/>
          <w:kern w:val="0"/>
          <w:sz w:val="24"/>
          <w:szCs w:val="24"/>
        </w:rPr>
        <w:t>，填写学术科研及综合素质表现部分</w:t>
      </w:r>
      <w:r w:rsidR="00D4624C">
        <w:rPr>
          <w:rFonts w:asciiTheme="minorEastAsia" w:hAnsiTheme="minorEastAsia" w:cs="Arial" w:hint="eastAsia"/>
          <w:kern w:val="0"/>
          <w:sz w:val="24"/>
          <w:szCs w:val="24"/>
        </w:rPr>
        <w:t>，并提交</w:t>
      </w:r>
      <w:r w:rsidRPr="009515D3">
        <w:rPr>
          <w:rFonts w:asciiTheme="minorEastAsia" w:hAnsiTheme="minorEastAsia" w:cs="Arial" w:hint="eastAsia"/>
          <w:kern w:val="0"/>
          <w:sz w:val="24"/>
          <w:szCs w:val="24"/>
        </w:rPr>
        <w:t>在此时间范围内“发表论文”、“学术竞赛”、“社会实践”、“文体活动”等所填项目文章（证书）复印件，若无法提</w:t>
      </w:r>
      <w:r w:rsidR="00D4624C">
        <w:rPr>
          <w:rFonts w:asciiTheme="minorEastAsia" w:hAnsiTheme="minorEastAsia" w:cs="Arial" w:hint="eastAsia"/>
          <w:kern w:val="0"/>
          <w:sz w:val="24"/>
          <w:szCs w:val="24"/>
        </w:rPr>
        <w:t>交</w:t>
      </w:r>
      <w:r w:rsidRPr="009515D3">
        <w:rPr>
          <w:rFonts w:asciiTheme="minorEastAsia" w:hAnsiTheme="minorEastAsia" w:cs="Arial" w:hint="eastAsia"/>
          <w:kern w:val="0"/>
          <w:sz w:val="24"/>
          <w:szCs w:val="24"/>
        </w:rPr>
        <w:t>则视该申报项目无效，不予加分。</w:t>
      </w:r>
    </w:p>
    <w:p w:rsidR="00E8097B"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北京理工大学人文与社会科学学院研究生综合测评</w:t>
      </w:r>
      <w:r w:rsidR="00E8097B">
        <w:rPr>
          <w:rFonts w:asciiTheme="minorEastAsia" w:hAnsiTheme="minorEastAsia" w:cs="Times New Roman" w:hint="eastAsia"/>
          <w:sz w:val="24"/>
          <w:szCs w:val="20"/>
        </w:rPr>
        <w:t>章程</w:t>
      </w:r>
      <w:r w:rsidRPr="009515D3">
        <w:rPr>
          <w:rFonts w:asciiTheme="minorEastAsia" w:hAnsiTheme="minorEastAsia" w:cs="Times New Roman" w:hint="eastAsia"/>
          <w:sz w:val="24"/>
          <w:szCs w:val="20"/>
        </w:rPr>
        <w:t>自201</w:t>
      </w:r>
      <w:r w:rsidR="009707F9">
        <w:rPr>
          <w:rFonts w:asciiTheme="minorEastAsia" w:hAnsiTheme="minorEastAsia" w:cs="Times New Roman"/>
          <w:sz w:val="24"/>
          <w:szCs w:val="20"/>
        </w:rPr>
        <w:t>9</w:t>
      </w:r>
      <w:r w:rsidRPr="009515D3">
        <w:rPr>
          <w:rFonts w:asciiTheme="minorEastAsia" w:hAnsiTheme="minorEastAsia" w:cs="Times New Roman" w:hint="eastAsia"/>
          <w:sz w:val="24"/>
          <w:szCs w:val="20"/>
        </w:rPr>
        <w:t>年</w:t>
      </w:r>
      <w:r w:rsidR="009707F9">
        <w:rPr>
          <w:rFonts w:asciiTheme="minorEastAsia" w:hAnsiTheme="minorEastAsia" w:cs="Times New Roman"/>
          <w:sz w:val="24"/>
          <w:szCs w:val="20"/>
        </w:rPr>
        <w:t>8</w:t>
      </w:r>
      <w:r w:rsidR="009707F9">
        <w:rPr>
          <w:rFonts w:asciiTheme="minorEastAsia" w:hAnsiTheme="minorEastAsia" w:cs="Times New Roman" w:hint="eastAsia"/>
          <w:sz w:val="24"/>
          <w:szCs w:val="20"/>
        </w:rPr>
        <w:t>月</w:t>
      </w:r>
      <w:bookmarkStart w:id="0" w:name="_GoBack"/>
      <w:bookmarkEnd w:id="0"/>
      <w:r w:rsidRPr="009515D3">
        <w:rPr>
          <w:rFonts w:asciiTheme="minorEastAsia" w:hAnsiTheme="minorEastAsia" w:cs="Times New Roman" w:hint="eastAsia"/>
          <w:sz w:val="24"/>
          <w:szCs w:val="20"/>
        </w:rPr>
        <w:t>起开始执行，</w:t>
      </w:r>
      <w:r w:rsidR="00E8097B">
        <w:rPr>
          <w:rFonts w:asciiTheme="minorEastAsia" w:hAnsiTheme="minorEastAsia" w:cs="Times New Roman" w:hint="eastAsia"/>
          <w:sz w:val="24"/>
          <w:szCs w:val="20"/>
        </w:rPr>
        <w:t>本章程将作为研究生学业奖学金及其他社会捐助奖学金的参考依据。</w:t>
      </w:r>
    </w:p>
    <w:p w:rsidR="005473E6" w:rsidRDefault="00E8097B" w:rsidP="005473E6">
      <w:pPr>
        <w:spacing w:line="360" w:lineRule="auto"/>
        <w:ind w:firstLineChars="200" w:firstLine="480"/>
        <w:rPr>
          <w:rFonts w:asciiTheme="minorEastAsia" w:hAnsiTheme="minorEastAsia" w:cs="Times New Roman"/>
          <w:sz w:val="24"/>
          <w:szCs w:val="20"/>
        </w:rPr>
      </w:pPr>
      <w:r>
        <w:rPr>
          <w:rFonts w:asciiTheme="minorEastAsia" w:hAnsiTheme="minorEastAsia" w:cs="Times New Roman" w:hint="eastAsia"/>
          <w:sz w:val="24"/>
          <w:szCs w:val="20"/>
        </w:rPr>
        <w:t>本章程由</w:t>
      </w:r>
      <w:r w:rsidR="005473E6" w:rsidRPr="009515D3">
        <w:rPr>
          <w:rFonts w:asciiTheme="minorEastAsia" w:hAnsiTheme="minorEastAsia" w:cs="Times New Roman" w:hint="eastAsia"/>
          <w:sz w:val="24"/>
          <w:szCs w:val="20"/>
        </w:rPr>
        <w:t>北京理工大学人文与社会科学学院</w:t>
      </w:r>
      <w:r>
        <w:rPr>
          <w:rFonts w:asciiTheme="minorEastAsia" w:hAnsiTheme="minorEastAsia" w:cs="Times New Roman" w:hint="eastAsia"/>
          <w:sz w:val="24"/>
          <w:szCs w:val="20"/>
        </w:rPr>
        <w:t>负责解释</w:t>
      </w:r>
      <w:r w:rsidR="005473E6" w:rsidRPr="009515D3">
        <w:rPr>
          <w:rFonts w:asciiTheme="minorEastAsia" w:hAnsiTheme="minorEastAsia" w:cs="Times New Roman" w:hint="eastAsia"/>
          <w:sz w:val="24"/>
          <w:szCs w:val="20"/>
        </w:rPr>
        <w:t>。</w:t>
      </w:r>
    </w:p>
    <w:p w:rsidR="0073685F" w:rsidRDefault="0073685F" w:rsidP="005473E6">
      <w:pPr>
        <w:spacing w:line="360" w:lineRule="auto"/>
        <w:ind w:firstLineChars="200" w:firstLine="480"/>
        <w:rPr>
          <w:rFonts w:asciiTheme="minorEastAsia" w:hAnsiTheme="minorEastAsia" w:cs="Times New Roman"/>
          <w:sz w:val="24"/>
          <w:szCs w:val="20"/>
        </w:rPr>
      </w:pPr>
    </w:p>
    <w:p w:rsidR="0073685F" w:rsidRPr="009515D3" w:rsidRDefault="0073685F" w:rsidP="005473E6">
      <w:pPr>
        <w:spacing w:line="360" w:lineRule="auto"/>
        <w:ind w:firstLineChars="200" w:firstLine="480"/>
        <w:rPr>
          <w:rFonts w:asciiTheme="minorEastAsia" w:hAnsiTheme="minorEastAsia" w:cs="Times New Roman"/>
          <w:sz w:val="24"/>
          <w:szCs w:val="20"/>
        </w:rPr>
      </w:pPr>
    </w:p>
    <w:p w:rsidR="005473E6" w:rsidRPr="009515D3" w:rsidRDefault="005473E6" w:rsidP="005473E6">
      <w:pPr>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人文与社会科学学院</w:t>
      </w:r>
    </w:p>
    <w:p w:rsidR="000B6BD4" w:rsidRDefault="005473E6" w:rsidP="005473E6">
      <w:pPr>
        <w:wordWrap w:val="0"/>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二〇一</w:t>
      </w:r>
      <w:r w:rsidR="000B6BD4">
        <w:rPr>
          <w:rFonts w:asciiTheme="minorEastAsia" w:hAnsiTheme="minorEastAsia" w:cs="Times New Roman" w:hint="eastAsia"/>
          <w:sz w:val="24"/>
          <w:szCs w:val="20"/>
        </w:rPr>
        <w:t>九年八</w:t>
      </w:r>
      <w:r w:rsidRPr="009515D3">
        <w:rPr>
          <w:rFonts w:asciiTheme="minorEastAsia" w:hAnsiTheme="minorEastAsia" w:cs="Times New Roman" w:hint="eastAsia"/>
          <w:sz w:val="24"/>
          <w:szCs w:val="20"/>
        </w:rPr>
        <w:t xml:space="preserve">月 </w:t>
      </w:r>
    </w:p>
    <w:p w:rsidR="000B6BD4" w:rsidRDefault="000B6BD4" w:rsidP="000B6BD4">
      <w:pPr>
        <w:spacing w:line="360" w:lineRule="auto"/>
        <w:ind w:firstLineChars="200" w:firstLine="480"/>
        <w:jc w:val="right"/>
        <w:rPr>
          <w:rFonts w:asciiTheme="minorEastAsia" w:hAnsiTheme="minorEastAsia" w:cs="Times New Roman"/>
          <w:sz w:val="24"/>
          <w:szCs w:val="20"/>
        </w:rPr>
      </w:pPr>
    </w:p>
    <w:p w:rsidR="005473E6" w:rsidRPr="009515D3" w:rsidRDefault="005473E6" w:rsidP="000B6BD4">
      <w:pPr>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 xml:space="preserve"> </w:t>
      </w:r>
    </w:p>
    <w:p w:rsidR="00523966" w:rsidRDefault="00523966">
      <w:pPr>
        <w:widowControl/>
        <w:jc w:val="left"/>
        <w:rPr>
          <w:rFonts w:asciiTheme="minorEastAsia" w:hAnsiTheme="minorEastAsia"/>
        </w:rPr>
      </w:pPr>
    </w:p>
    <w:sectPr w:rsidR="00523966" w:rsidSect="0073685F">
      <w:headerReference w:type="even" r:id="rId7"/>
      <w:footerReference w:type="even" r:id="rId8"/>
      <w:headerReference w:type="first" r:id="rId9"/>
      <w:footerReference w:type="first" r:id="rId10"/>
      <w:footnotePr>
        <w:numFmt w:val="decimalEnclosedCircleChinese"/>
      </w:footnotePr>
      <w:pgSz w:w="11906" w:h="16838"/>
      <w:pgMar w:top="1304" w:right="1644" w:bottom="130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65" w:rsidRDefault="00B46865" w:rsidP="005473E6">
      <w:r>
        <w:separator/>
      </w:r>
    </w:p>
  </w:endnote>
  <w:endnote w:type="continuationSeparator" w:id="0">
    <w:p w:rsidR="00B46865" w:rsidRDefault="00B46865" w:rsidP="0054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46865" w:rsidP="00702A1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46865" w:rsidP="00702A1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65" w:rsidRDefault="00B46865" w:rsidP="005473E6">
      <w:r>
        <w:separator/>
      </w:r>
    </w:p>
  </w:footnote>
  <w:footnote w:type="continuationSeparator" w:id="0">
    <w:p w:rsidR="00B46865" w:rsidRDefault="00B46865" w:rsidP="0054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46865" w:rsidP="00702A1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46865" w:rsidP="00702A1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19"/>
    <w:rsid w:val="00065777"/>
    <w:rsid w:val="000A4CD8"/>
    <w:rsid w:val="000B6BD4"/>
    <w:rsid w:val="00164438"/>
    <w:rsid w:val="00193A74"/>
    <w:rsid w:val="0021684A"/>
    <w:rsid w:val="0029669D"/>
    <w:rsid w:val="00301AA9"/>
    <w:rsid w:val="00390071"/>
    <w:rsid w:val="003B2B58"/>
    <w:rsid w:val="003C0B50"/>
    <w:rsid w:val="003C1857"/>
    <w:rsid w:val="00481123"/>
    <w:rsid w:val="005206FB"/>
    <w:rsid w:val="00523966"/>
    <w:rsid w:val="005473E6"/>
    <w:rsid w:val="005532F8"/>
    <w:rsid w:val="00554D8A"/>
    <w:rsid w:val="00555E75"/>
    <w:rsid w:val="00561417"/>
    <w:rsid w:val="005F2996"/>
    <w:rsid w:val="0060444C"/>
    <w:rsid w:val="00616D36"/>
    <w:rsid w:val="00617ABC"/>
    <w:rsid w:val="006325C8"/>
    <w:rsid w:val="0068237D"/>
    <w:rsid w:val="006A5B34"/>
    <w:rsid w:val="006C7EEF"/>
    <w:rsid w:val="00721929"/>
    <w:rsid w:val="00723920"/>
    <w:rsid w:val="0073685F"/>
    <w:rsid w:val="00796B64"/>
    <w:rsid w:val="00870BF0"/>
    <w:rsid w:val="0094232C"/>
    <w:rsid w:val="009515D3"/>
    <w:rsid w:val="009707F9"/>
    <w:rsid w:val="00AB2B01"/>
    <w:rsid w:val="00B14201"/>
    <w:rsid w:val="00B36A46"/>
    <w:rsid w:val="00B46865"/>
    <w:rsid w:val="00B97BBB"/>
    <w:rsid w:val="00BA3C5A"/>
    <w:rsid w:val="00BF2B71"/>
    <w:rsid w:val="00BF4AFF"/>
    <w:rsid w:val="00C57611"/>
    <w:rsid w:val="00C7052A"/>
    <w:rsid w:val="00CA1B1F"/>
    <w:rsid w:val="00CB3BAD"/>
    <w:rsid w:val="00D1047B"/>
    <w:rsid w:val="00D27519"/>
    <w:rsid w:val="00D4624C"/>
    <w:rsid w:val="00DE460A"/>
    <w:rsid w:val="00E8097B"/>
    <w:rsid w:val="00F2448C"/>
    <w:rsid w:val="00F96D8F"/>
    <w:rsid w:val="00FB3B16"/>
    <w:rsid w:val="00FF1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A0C2"/>
  <w15:docId w15:val="{FAABC231-16E8-44E9-84F4-477CF1DB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3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73E6"/>
    <w:rPr>
      <w:sz w:val="18"/>
      <w:szCs w:val="18"/>
    </w:rPr>
  </w:style>
  <w:style w:type="paragraph" w:styleId="a5">
    <w:name w:val="footer"/>
    <w:basedOn w:val="a"/>
    <w:link w:val="a6"/>
    <w:uiPriority w:val="99"/>
    <w:unhideWhenUsed/>
    <w:rsid w:val="005473E6"/>
    <w:pPr>
      <w:tabs>
        <w:tab w:val="center" w:pos="4153"/>
        <w:tab w:val="right" w:pos="8306"/>
      </w:tabs>
      <w:snapToGrid w:val="0"/>
      <w:jc w:val="left"/>
    </w:pPr>
    <w:rPr>
      <w:sz w:val="18"/>
      <w:szCs w:val="18"/>
    </w:rPr>
  </w:style>
  <w:style w:type="character" w:customStyle="1" w:styleId="a6">
    <w:name w:val="页脚 字符"/>
    <w:basedOn w:val="a0"/>
    <w:link w:val="a5"/>
    <w:uiPriority w:val="99"/>
    <w:rsid w:val="005473E6"/>
    <w:rPr>
      <w:sz w:val="18"/>
      <w:szCs w:val="18"/>
    </w:rPr>
  </w:style>
  <w:style w:type="paragraph" w:styleId="a7">
    <w:name w:val="footnote text"/>
    <w:basedOn w:val="a"/>
    <w:link w:val="a8"/>
    <w:uiPriority w:val="99"/>
    <w:semiHidden/>
    <w:unhideWhenUsed/>
    <w:rsid w:val="005473E6"/>
    <w:pPr>
      <w:snapToGrid w:val="0"/>
      <w:spacing w:line="360" w:lineRule="auto"/>
      <w:ind w:firstLineChars="200" w:firstLine="200"/>
      <w:jc w:val="left"/>
    </w:pPr>
    <w:rPr>
      <w:rFonts w:ascii="Times New Roman" w:eastAsia="宋体" w:hAnsi="Times New Roman" w:cs="Times New Roman"/>
      <w:sz w:val="18"/>
      <w:szCs w:val="18"/>
    </w:rPr>
  </w:style>
  <w:style w:type="character" w:customStyle="1" w:styleId="a8">
    <w:name w:val="脚注文本 字符"/>
    <w:basedOn w:val="a0"/>
    <w:link w:val="a7"/>
    <w:uiPriority w:val="99"/>
    <w:semiHidden/>
    <w:rsid w:val="005473E6"/>
    <w:rPr>
      <w:rFonts w:ascii="Times New Roman" w:eastAsia="宋体" w:hAnsi="Times New Roman" w:cs="Times New Roman"/>
      <w:sz w:val="18"/>
      <w:szCs w:val="18"/>
    </w:rPr>
  </w:style>
  <w:style w:type="character" w:styleId="a9">
    <w:name w:val="footnote reference"/>
    <w:basedOn w:val="a0"/>
    <w:uiPriority w:val="99"/>
    <w:semiHidden/>
    <w:unhideWhenUsed/>
    <w:rsid w:val="005473E6"/>
    <w:rPr>
      <w:vertAlign w:val="superscript"/>
    </w:rPr>
  </w:style>
  <w:style w:type="paragraph" w:styleId="aa">
    <w:name w:val="Balloon Text"/>
    <w:basedOn w:val="a"/>
    <w:link w:val="ab"/>
    <w:uiPriority w:val="99"/>
    <w:semiHidden/>
    <w:unhideWhenUsed/>
    <w:rsid w:val="005473E6"/>
    <w:rPr>
      <w:sz w:val="18"/>
      <w:szCs w:val="18"/>
    </w:rPr>
  </w:style>
  <w:style w:type="character" w:customStyle="1" w:styleId="ab">
    <w:name w:val="批注框文本 字符"/>
    <w:basedOn w:val="a0"/>
    <w:link w:val="aa"/>
    <w:uiPriority w:val="99"/>
    <w:semiHidden/>
    <w:rsid w:val="005473E6"/>
    <w:rPr>
      <w:sz w:val="18"/>
      <w:szCs w:val="18"/>
    </w:rPr>
  </w:style>
  <w:style w:type="paragraph" w:styleId="ac">
    <w:name w:val="Date"/>
    <w:basedOn w:val="a"/>
    <w:next w:val="a"/>
    <w:link w:val="ad"/>
    <w:uiPriority w:val="99"/>
    <w:semiHidden/>
    <w:unhideWhenUsed/>
    <w:rsid w:val="000B6BD4"/>
    <w:pPr>
      <w:ind w:leftChars="2500" w:left="100"/>
    </w:pPr>
  </w:style>
  <w:style w:type="character" w:customStyle="1" w:styleId="ad">
    <w:name w:val="日期 字符"/>
    <w:basedOn w:val="a0"/>
    <w:link w:val="ac"/>
    <w:uiPriority w:val="99"/>
    <w:semiHidden/>
    <w:rsid w:val="000B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0937">
      <w:bodyDiv w:val="1"/>
      <w:marLeft w:val="0"/>
      <w:marRight w:val="0"/>
      <w:marTop w:val="0"/>
      <w:marBottom w:val="0"/>
      <w:divBdr>
        <w:top w:val="single" w:sz="36" w:space="0" w:color="004A00"/>
        <w:left w:val="none" w:sz="0" w:space="0" w:color="auto"/>
        <w:bottom w:val="none" w:sz="0" w:space="0" w:color="auto"/>
        <w:right w:val="none" w:sz="0" w:space="0" w:color="auto"/>
      </w:divBdr>
      <w:divsChild>
        <w:div w:id="1734498467">
          <w:marLeft w:val="0"/>
          <w:marRight w:val="0"/>
          <w:marTop w:val="75"/>
          <w:marBottom w:val="0"/>
          <w:divBdr>
            <w:top w:val="none" w:sz="0" w:space="0" w:color="auto"/>
            <w:left w:val="none" w:sz="0" w:space="0" w:color="auto"/>
            <w:bottom w:val="none" w:sz="0" w:space="0" w:color="auto"/>
            <w:right w:val="none" w:sz="0" w:space="0" w:color="auto"/>
          </w:divBdr>
          <w:divsChild>
            <w:div w:id="356589489">
              <w:marLeft w:val="0"/>
              <w:marRight w:val="0"/>
              <w:marTop w:val="0"/>
              <w:marBottom w:val="0"/>
              <w:divBdr>
                <w:top w:val="none" w:sz="0" w:space="0" w:color="auto"/>
                <w:left w:val="none" w:sz="0" w:space="0" w:color="auto"/>
                <w:bottom w:val="none" w:sz="0" w:space="0" w:color="auto"/>
                <w:right w:val="none" w:sz="0" w:space="0" w:color="auto"/>
              </w:divBdr>
              <w:divsChild>
                <w:div w:id="1319924194">
                  <w:marLeft w:val="0"/>
                  <w:marRight w:val="0"/>
                  <w:marTop w:val="0"/>
                  <w:marBottom w:val="0"/>
                  <w:divBdr>
                    <w:top w:val="none" w:sz="0" w:space="0" w:color="auto"/>
                    <w:left w:val="none" w:sz="0" w:space="0" w:color="auto"/>
                    <w:bottom w:val="none" w:sz="0" w:space="0" w:color="auto"/>
                    <w:right w:val="none" w:sz="0" w:space="0" w:color="auto"/>
                  </w:divBdr>
                  <w:divsChild>
                    <w:div w:id="546718890">
                      <w:marLeft w:val="300"/>
                      <w:marRight w:val="300"/>
                      <w:marTop w:val="300"/>
                      <w:marBottom w:val="300"/>
                      <w:divBdr>
                        <w:top w:val="none" w:sz="0" w:space="0" w:color="auto"/>
                        <w:left w:val="none" w:sz="0" w:space="0" w:color="auto"/>
                        <w:bottom w:val="none" w:sz="0" w:space="0" w:color="auto"/>
                        <w:right w:val="none" w:sz="0" w:space="0" w:color="auto"/>
                      </w:divBdr>
                      <w:divsChild>
                        <w:div w:id="123235813">
                          <w:marLeft w:val="0"/>
                          <w:marRight w:val="0"/>
                          <w:marTop w:val="0"/>
                          <w:marBottom w:val="0"/>
                          <w:divBdr>
                            <w:top w:val="single" w:sz="36" w:space="0" w:color="004A0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3FDE3B-B69D-4579-A5B3-FE125030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微软用户</cp:lastModifiedBy>
  <cp:revision>9</cp:revision>
  <dcterms:created xsi:type="dcterms:W3CDTF">2019-09-12T03:58:00Z</dcterms:created>
  <dcterms:modified xsi:type="dcterms:W3CDTF">2019-09-17T04:20:00Z</dcterms:modified>
</cp:coreProperties>
</file>