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附件1</w:t>
      </w: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</w:p>
    <w:p>
      <w:pPr>
        <w:spacing w:line="54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"/>
        </w:rPr>
        <w:t>参赛报名操作流程</w:t>
      </w:r>
    </w:p>
    <w:bookmarkEnd w:id="0"/>
    <w:p>
      <w:pPr>
        <w:spacing w:line="540" w:lineRule="exact"/>
        <w:jc w:val="center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月8日0点后登录“北京大学生创新创业大赛”官网：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https://www.bjbys.net.cn/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，点击“参赛报名”进入报名页报名。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2.首次登录点击报名，需要注册报名账户，填写个人资料，设置登录密码。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3.用注册用户登录后，填写报名参赛信息，并完成提交（请详细阅读填报须知弹窗提醒，严格按所属赛道报名，不允许多赛道同时报名参赛）。</w:t>
      </w:r>
    </w:p>
    <w:p>
      <w:pPr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  <w:sectPr>
          <w:footerReference r:id="rId3" w:type="default"/>
          <w:pgSz w:w="11906" w:h="16838"/>
          <w:pgMar w:top="1985" w:right="1588" w:bottom="1985" w:left="1588" w:header="851" w:footer="1418" w:gutter="0"/>
          <w:pgNumType w:fmt="numberInDash"/>
          <w:cols w:space="720" w:num="1"/>
          <w:titlePg/>
          <w:docGrid w:linePitch="435" w:charSpace="0"/>
        </w:sectPr>
      </w:pPr>
      <w:r>
        <w:rPr>
          <w:rFonts w:hint="eastAsia" w:ascii="仿宋_GB2312" w:hAnsi="仿宋_GB2312" w:eastAsia="仿宋_GB2312" w:cs="仿宋_GB2312"/>
          <w:sz w:val="32"/>
          <w:szCs w:val="21"/>
        </w:rPr>
        <w:t>4.完成报名后，可登录注册账户，关注站内系统消息提醒，了解项目的最新评审结果与参赛进度。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7E6CE7-0592-4514-BC1C-FB20EA26EA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D44FD5-1180-43D8-A8A2-3C15883BE9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331300-0242-4E7E-A64F-8920583794FC}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4" w:fontKey="{5D7C968E-237D-478C-9C1A-55105FE2A9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6E84EDF-7354-4442-ADE0-007B848AA1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0184"/>
    <w:rsid w:val="038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222</Characters>
  <Lines>0</Lines>
  <Paragraphs>0</Paragraphs>
  <TotalTime>0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2022-04-13T02:44:00Z</dcterms:created>
  <dc:creator>王姝婷</dc:creator>
  <cp:lastModifiedBy>王姝婷</cp:lastModifiedBy>
  <dcterms:modified xsi:type="dcterms:W3CDTF">2022-04-13T02:44:58Z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9430295663A440E0AEF8FDF6303430D6</vt:lpwstr>
  </property>
</Properties>
</file>